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2A520E1"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w:t>
      </w:r>
      <w:r w:rsidR="0086582C">
        <w:t>1</w:t>
      </w:r>
      <w:r w:rsidR="00FA3E76">
        <w:t>bis</w:t>
      </w:r>
      <w:r w:rsidR="00DB6BB2" w:rsidRPr="00A94B23">
        <w:t>-e</w:t>
      </w:r>
      <w:r w:rsidRPr="00A94B23">
        <w:tab/>
      </w:r>
      <w:r w:rsidR="004B60B9" w:rsidRPr="00A94B23">
        <w:t>R4-</w:t>
      </w:r>
      <w:r w:rsidR="0069054E" w:rsidRPr="0069054E">
        <w:t xml:space="preserve"> 2200259</w:t>
      </w:r>
    </w:p>
    <w:p w14:paraId="500197F1" w14:textId="6D264B6F"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FA3E76">
        <w:t>Jan</w:t>
      </w:r>
      <w:r w:rsidR="00894FE0">
        <w:t>.</w:t>
      </w:r>
      <w:r w:rsidR="008463E0">
        <w:t xml:space="preserve"> 1</w:t>
      </w:r>
      <w:r w:rsidR="00FA3E76">
        <w:t>7</w:t>
      </w:r>
      <w:r w:rsidR="00894FE0" w:rsidRPr="00A94B23">
        <w:t xml:space="preserve"> –</w:t>
      </w:r>
      <w:r w:rsidR="008463E0">
        <w:t xml:space="preserve"> </w:t>
      </w:r>
      <w:r w:rsidR="00FA3E76">
        <w:t>Jan</w:t>
      </w:r>
      <w:r w:rsidR="00894FE0">
        <w:t>.</w:t>
      </w:r>
      <w:r w:rsidR="00131EF3">
        <w:t xml:space="preserve"> </w:t>
      </w:r>
      <w:r w:rsidR="00FA3E76">
        <w:t>25</w:t>
      </w:r>
      <w:r w:rsidR="009C717C">
        <w:t>,</w:t>
      </w:r>
      <w:r w:rsidR="005D1E89" w:rsidRPr="00A94B23">
        <w:t xml:space="preserve"> 20</w:t>
      </w:r>
      <w:r w:rsidR="00ED1643" w:rsidRPr="00A94B23">
        <w:t>2</w:t>
      </w:r>
      <w:r w:rsidR="00C2683D">
        <w:t>2</w:t>
      </w:r>
    </w:p>
    <w:bookmarkEnd w:id="1"/>
    <w:bookmarkEnd w:id="2"/>
    <w:p w14:paraId="65F55581" w14:textId="77777777" w:rsidR="008A22CF" w:rsidRPr="00A94B23" w:rsidRDefault="008A22CF" w:rsidP="008A22CF">
      <w:pPr>
        <w:pStyle w:val="3GPPHeader"/>
        <w:rPr>
          <w:sz w:val="21"/>
          <w:szCs w:val="21"/>
        </w:rPr>
      </w:pPr>
    </w:p>
    <w:p w14:paraId="0FDE225D" w14:textId="42D0C307" w:rsidR="008A22CF" w:rsidRPr="00A94B23" w:rsidRDefault="008A22CF" w:rsidP="008A22CF">
      <w:pPr>
        <w:pStyle w:val="3GPPHeader"/>
        <w:rPr>
          <w:sz w:val="22"/>
        </w:rPr>
      </w:pPr>
      <w:r w:rsidRPr="00A94B23">
        <w:rPr>
          <w:sz w:val="22"/>
        </w:rPr>
        <w:t>Agenda Item:</w:t>
      </w:r>
      <w:r w:rsidRPr="00A94B23">
        <w:rPr>
          <w:sz w:val="22"/>
        </w:rPr>
        <w:tab/>
      </w:r>
      <w:r w:rsidR="00FA3E76">
        <w:rPr>
          <w:sz w:val="22"/>
        </w:rPr>
        <w:t>6</w:t>
      </w:r>
      <w:r w:rsidR="00CD24EC" w:rsidRPr="00CD24EC">
        <w:rPr>
          <w:sz w:val="22"/>
        </w:rPr>
        <w:t>.</w:t>
      </w:r>
      <w:r w:rsidR="00992F6C">
        <w:rPr>
          <w:sz w:val="22"/>
        </w:rPr>
        <w:t>9</w:t>
      </w:r>
      <w:r w:rsidR="00CD24EC" w:rsidRPr="00CD24EC">
        <w:rPr>
          <w:sz w:val="22"/>
        </w:rPr>
        <w:t>.4</w:t>
      </w:r>
      <w:r w:rsidR="008D235D">
        <w:rPr>
          <w:sz w:val="22"/>
        </w:rPr>
        <w:t>.</w:t>
      </w:r>
      <w:r w:rsidR="0086582C">
        <w:rPr>
          <w:sz w:val="22"/>
        </w:rPr>
        <w:t>1</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1A83E47" w:rsidR="008A22CF" w:rsidRPr="00A94B23" w:rsidRDefault="008A22CF" w:rsidP="00440542">
      <w:pPr>
        <w:pStyle w:val="3GPPHeader"/>
        <w:ind w:left="1701" w:hanging="1701"/>
        <w:rPr>
          <w:sz w:val="22"/>
        </w:rPr>
      </w:pPr>
      <w:r w:rsidRPr="00A94B23">
        <w:rPr>
          <w:sz w:val="22"/>
        </w:rPr>
        <w:t>Title:</w:t>
      </w:r>
      <w:r w:rsidRPr="00A94B23">
        <w:rPr>
          <w:sz w:val="22"/>
        </w:rPr>
        <w:tab/>
      </w:r>
      <w:r w:rsidR="003452F9">
        <w:rPr>
          <w:sz w:val="22"/>
        </w:rPr>
        <w:t>Discussion on general aspects</w:t>
      </w:r>
      <w:r w:rsidR="00146BC7">
        <w:rPr>
          <w:sz w:val="22"/>
        </w:rPr>
        <w:t xml:space="preserve"> </w:t>
      </w:r>
      <w:r w:rsidR="003452F9">
        <w:rPr>
          <w:sz w:val="22"/>
        </w:rPr>
        <w:t>for</w:t>
      </w:r>
      <w:r w:rsidR="00994847">
        <w:rPr>
          <w:sz w:val="22"/>
        </w:rPr>
        <w:t xml:space="preserve"> </w:t>
      </w:r>
      <w:r w:rsidR="00992F6C">
        <w:rPr>
          <w:sz w:val="22"/>
        </w:rPr>
        <w:t xml:space="preserve">FR2 HST </w:t>
      </w:r>
      <w:r w:rsidR="00CD24EC" w:rsidRPr="00CD24EC">
        <w:rPr>
          <w:sz w:val="22"/>
        </w:rPr>
        <w:t>RRM</w:t>
      </w:r>
      <w:r w:rsidR="00146BC7">
        <w:rPr>
          <w:sz w:val="22"/>
        </w:rPr>
        <w:t xml:space="preserve">  </w:t>
      </w:r>
      <w:r w:rsidR="00CD24EC" w:rsidRPr="00CD24EC">
        <w:rPr>
          <w:sz w:val="22"/>
        </w:rPr>
        <w:t xml:space="preserve"> </w:t>
      </w:r>
      <w:r w:rsidR="0086582C">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Default="00FD38C5" w:rsidP="00FD38C5">
      <w:pPr>
        <w:pStyle w:val="0Maintext"/>
        <w:spacing w:after="120" w:afterAutospacing="0" w:line="240" w:lineRule="auto"/>
        <w:ind w:firstLine="0"/>
      </w:pPr>
      <w:r>
        <w:rPr>
          <w:lang w:val="en-US"/>
        </w:rPr>
        <w:t xml:space="preserve">In </w:t>
      </w:r>
      <w:r>
        <w:t xml:space="preserve">Rel-17 </w:t>
      </w:r>
      <w:r w:rsidR="00CD24EC">
        <w:t xml:space="preserve">NR support for </w:t>
      </w:r>
      <w:r w:rsidR="00FA0EAD">
        <w:t>high-speed</w:t>
      </w:r>
      <w:r w:rsidR="00CD24EC">
        <w:t xml:space="preserve"> train scenario in FR2</w:t>
      </w:r>
      <w:r>
        <w:t xml:space="preserve"> [1],</w:t>
      </w:r>
      <w:r w:rsidR="00CD24EC">
        <w:t xml:space="preserve"> potential RRM enhancement is </w:t>
      </w:r>
      <w:r>
        <w:t xml:space="preserve">proposed: </w:t>
      </w:r>
    </w:p>
    <w:p w14:paraId="57B0BFC4" w14:textId="7E6044EE" w:rsidR="00CD24EC" w:rsidRPr="00CD24EC"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Study and identify RRM requirements </w:t>
      </w:r>
      <w:r w:rsidR="002220DE" w:rsidRPr="00CD24EC">
        <w:rPr>
          <w:rFonts w:ascii="Times New Roman" w:eastAsia="Times New Roman" w:hAnsi="Times New Roman" w:cs="Batang"/>
          <w:sz w:val="20"/>
          <w:szCs w:val="20"/>
          <w:lang w:val="en-GB" w:eastAsia="en-US"/>
        </w:rPr>
        <w:t>impact</w:t>
      </w:r>
      <w:r w:rsidRPr="00CD24EC">
        <w:rPr>
          <w:rFonts w:ascii="Times New Roman" w:eastAsia="Times New Roman" w:hAnsi="Times New Roman" w:cs="Batang"/>
          <w:sz w:val="20"/>
          <w:szCs w:val="20"/>
          <w:lang w:val="en-GB" w:eastAsia="en-US"/>
        </w:rPr>
        <w:t xml:space="preserve"> and possible enhancement for </w:t>
      </w:r>
    </w:p>
    <w:p w14:paraId="32B9A1E3"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Idle/inactive mode cell reselection requirements enhancement</w:t>
      </w:r>
      <w:r w:rsidRPr="00CD24EC">
        <w:rPr>
          <w:rFonts w:ascii="Times New Roman" w:eastAsia="Times New Roman" w:hAnsi="Times New Roman" w:cs="Batang"/>
          <w:sz w:val="20"/>
          <w:szCs w:val="20"/>
          <w:lang w:val="en-GB" w:eastAsia="en-US"/>
        </w:rPr>
        <w:t xml:space="preserve"> </w:t>
      </w:r>
    </w:p>
    <w:p w14:paraId="16845995"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Connected mode</w:t>
      </w:r>
      <w:r w:rsidRPr="00CD24EC">
        <w:rPr>
          <w:rFonts w:ascii="Times New Roman" w:eastAsia="Times New Roman" w:hAnsi="Times New Roman" w:cs="Batang"/>
          <w:sz w:val="20"/>
          <w:szCs w:val="20"/>
          <w:lang w:val="en-GB" w:eastAsia="en-US"/>
        </w:rPr>
        <w:t xml:space="preserve"> requirements</w:t>
      </w:r>
    </w:p>
    <w:p w14:paraId="6E6D73FB"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Handover delay requirement </w:t>
      </w:r>
    </w:p>
    <w:p w14:paraId="78074FA1"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Measurement requirements including both L1 and </w:t>
      </w:r>
      <w:r w:rsidRPr="00CD24EC">
        <w:rPr>
          <w:rFonts w:ascii="Times New Roman" w:eastAsia="Times New Roman" w:hAnsi="Times New Roman" w:cs="Batang"/>
          <w:sz w:val="20"/>
          <w:szCs w:val="20"/>
          <w:lang w:val="en-GB" w:eastAsia="en-US"/>
        </w:rPr>
        <w:t xml:space="preserve">SSB based </w:t>
      </w:r>
      <w:r w:rsidRPr="00CD24EC">
        <w:rPr>
          <w:rFonts w:ascii="Times New Roman" w:eastAsia="Times New Roman" w:hAnsi="Times New Roman" w:cs="Batang" w:hint="eastAsia"/>
          <w:sz w:val="20"/>
          <w:szCs w:val="20"/>
          <w:lang w:val="en-GB" w:eastAsia="en-US"/>
        </w:rPr>
        <w:t xml:space="preserve">L3 measurement </w:t>
      </w:r>
    </w:p>
    <w:p w14:paraId="4B86BF9C"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Other requirements if identified </w:t>
      </w:r>
    </w:p>
    <w:p w14:paraId="1DDC8850" w14:textId="77777777" w:rsidR="00CD24EC" w:rsidRDefault="00CD24EC" w:rsidP="00FD38C5">
      <w:pPr>
        <w:pStyle w:val="0Maintext"/>
        <w:spacing w:after="120" w:afterAutospacing="0" w:line="240" w:lineRule="auto"/>
        <w:ind w:firstLine="0"/>
      </w:pPr>
    </w:p>
    <w:p w14:paraId="56B6CF4C" w14:textId="6FFB1A21" w:rsidR="00CE32D4" w:rsidRDefault="003E12BC" w:rsidP="005970D4">
      <w:pPr>
        <w:rPr>
          <w:rFonts w:ascii="Times New Roman" w:hAnsi="Times New Roman" w:cs="Times New Roman"/>
          <w:sz w:val="20"/>
          <w:szCs w:val="20"/>
        </w:rPr>
      </w:pPr>
      <w:r>
        <w:rPr>
          <w:rFonts w:ascii="Times New Roman" w:hAnsi="Times New Roman" w:cs="Times New Roman"/>
          <w:sz w:val="20"/>
          <w:szCs w:val="20"/>
        </w:rPr>
        <w:t>[</w:t>
      </w:r>
      <w:r w:rsidR="0086582C">
        <w:rPr>
          <w:rFonts w:ascii="Times New Roman" w:hAnsi="Times New Roman" w:cs="Times New Roman"/>
          <w:sz w:val="20"/>
          <w:szCs w:val="20"/>
        </w:rPr>
        <w:t>2,3</w:t>
      </w:r>
      <w:r>
        <w:rPr>
          <w:rFonts w:ascii="Times New Roman" w:hAnsi="Times New Roman" w:cs="Times New Roman"/>
          <w:sz w:val="20"/>
          <w:szCs w:val="20"/>
        </w:rPr>
        <w:t>] captures</w:t>
      </w:r>
      <w:r w:rsidR="0086582C">
        <w:rPr>
          <w:rFonts w:ascii="Times New Roman" w:hAnsi="Times New Roman" w:cs="Times New Roman"/>
          <w:sz w:val="20"/>
          <w:szCs w:val="20"/>
        </w:rPr>
        <w:t xml:space="preserve"> RRM related discussion in </w:t>
      </w:r>
      <w:r>
        <w:rPr>
          <w:rFonts w:ascii="Times New Roman" w:hAnsi="Times New Roman" w:cs="Times New Roman"/>
          <w:sz w:val="20"/>
          <w:szCs w:val="20"/>
        </w:rPr>
        <w:t xml:space="preserve">RAN4 </w:t>
      </w:r>
      <w:r w:rsidR="0086582C">
        <w:rPr>
          <w:rFonts w:ascii="Times New Roman" w:hAnsi="Times New Roman" w:cs="Times New Roman"/>
          <w:sz w:val="20"/>
          <w:szCs w:val="20"/>
        </w:rPr>
        <w:t>10</w:t>
      </w:r>
      <w:r w:rsidR="00FA3E76">
        <w:rPr>
          <w:rFonts w:ascii="Times New Roman" w:hAnsi="Times New Roman" w:cs="Times New Roman"/>
          <w:sz w:val="20"/>
          <w:szCs w:val="20"/>
        </w:rPr>
        <w:t>1</w:t>
      </w:r>
      <w:r w:rsidR="00131EF3">
        <w:rPr>
          <w:rFonts w:ascii="Times New Roman" w:hAnsi="Times New Roman" w:cs="Times New Roman"/>
          <w:sz w:val="20"/>
          <w:szCs w:val="20"/>
        </w:rPr>
        <w:t>-</w:t>
      </w:r>
      <w:r>
        <w:rPr>
          <w:rFonts w:ascii="Times New Roman" w:hAnsi="Times New Roman" w:cs="Times New Roman"/>
          <w:sz w:val="20"/>
          <w:szCs w:val="20"/>
        </w:rPr>
        <w:t>e</w:t>
      </w:r>
      <w:r w:rsidR="002220DE">
        <w:rPr>
          <w:rFonts w:ascii="Times New Roman" w:hAnsi="Times New Roman" w:cs="Times New Roman"/>
          <w:sz w:val="20"/>
          <w:szCs w:val="20"/>
        </w:rPr>
        <w:t>.</w:t>
      </w:r>
      <w:r w:rsidR="00CE32D4">
        <w:rPr>
          <w:rFonts w:ascii="Times New Roman" w:hAnsi="Times New Roman" w:cs="Times New Roman"/>
          <w:sz w:val="20"/>
          <w:szCs w:val="20"/>
        </w:rPr>
        <w:t xml:space="preserve"> </w:t>
      </w:r>
    </w:p>
    <w:p w14:paraId="0CA8972C" w14:textId="77777777" w:rsidR="00CE32D4" w:rsidRDefault="00CE32D4" w:rsidP="005970D4">
      <w:pPr>
        <w:rPr>
          <w:rFonts w:ascii="Times New Roman" w:hAnsi="Times New Roman" w:cs="Times New Roman"/>
          <w:sz w:val="20"/>
          <w:szCs w:val="20"/>
        </w:rPr>
      </w:pPr>
    </w:p>
    <w:p w14:paraId="741121E7" w14:textId="29338CD8" w:rsidR="00F61101" w:rsidRDefault="005970D4" w:rsidP="005970D4">
      <w:pPr>
        <w:rPr>
          <w:rFonts w:ascii="Times New Roman" w:hAnsi="Times New Roman" w:cs="Times New Roman"/>
          <w:sz w:val="20"/>
          <w:szCs w:val="20"/>
        </w:rPr>
      </w:pPr>
      <w:r w:rsidRPr="00A94B23">
        <w:rPr>
          <w:rFonts w:ascii="Times New Roman" w:hAnsi="Times New Roman" w:cs="Times New Roman"/>
          <w:sz w:val="20"/>
          <w:szCs w:val="20"/>
        </w:rPr>
        <w:t>In this paper, we</w:t>
      </w:r>
      <w:r w:rsidR="00BC0F91">
        <w:rPr>
          <w:rFonts w:ascii="Times New Roman" w:hAnsi="Times New Roman" w:cs="Times New Roman"/>
          <w:sz w:val="20"/>
          <w:szCs w:val="20"/>
        </w:rPr>
        <w:t xml:space="preserve"> </w:t>
      </w:r>
      <w:r w:rsidR="009C4200">
        <w:rPr>
          <w:rFonts w:ascii="Times New Roman" w:hAnsi="Times New Roman" w:cs="Times New Roman"/>
          <w:sz w:val="20"/>
          <w:szCs w:val="20"/>
        </w:rPr>
        <w:t>discuss</w:t>
      </w:r>
      <w:r w:rsidR="00BC0F91">
        <w:rPr>
          <w:rFonts w:ascii="Times New Roman" w:hAnsi="Times New Roman" w:cs="Times New Roman"/>
          <w:sz w:val="20"/>
          <w:szCs w:val="20"/>
        </w:rPr>
        <w:t xml:space="preserve"> the</w:t>
      </w:r>
      <w:r w:rsidR="00FA3E76">
        <w:rPr>
          <w:rFonts w:ascii="Times New Roman" w:hAnsi="Times New Roman" w:cs="Times New Roman"/>
          <w:sz w:val="20"/>
          <w:szCs w:val="20"/>
        </w:rPr>
        <w:t xml:space="preserve"> remaining details on</w:t>
      </w:r>
      <w:r w:rsidR="0086582C">
        <w:rPr>
          <w:rFonts w:ascii="Times New Roman" w:hAnsi="Times New Roman" w:cs="Times New Roman"/>
          <w:sz w:val="20"/>
          <w:szCs w:val="20"/>
        </w:rPr>
        <w:t xml:space="preserve"> network </w:t>
      </w:r>
      <w:r w:rsidR="00AE43C9">
        <w:rPr>
          <w:rFonts w:ascii="Times New Roman" w:hAnsi="Times New Roman" w:cs="Times New Roman"/>
          <w:sz w:val="20"/>
          <w:szCs w:val="20"/>
        </w:rPr>
        <w:t>assistance</w:t>
      </w:r>
      <w:r w:rsidR="0086582C">
        <w:rPr>
          <w:rFonts w:ascii="Times New Roman" w:hAnsi="Times New Roman" w:cs="Times New Roman"/>
          <w:sz w:val="20"/>
          <w:szCs w:val="20"/>
        </w:rPr>
        <w:t xml:space="preserve"> and UE capability signaling aspect</w:t>
      </w:r>
      <w:r w:rsidR="00CE32D4">
        <w:rPr>
          <w:rFonts w:ascii="Times New Roman" w:hAnsi="Times New Roman" w:cs="Times New Roman"/>
          <w:sz w:val="20"/>
          <w:szCs w:val="20"/>
        </w:rPr>
        <w:t xml:space="preserve">. </w:t>
      </w:r>
      <w:r w:rsidR="00BC0F91">
        <w:rPr>
          <w:rFonts w:ascii="Times New Roman" w:hAnsi="Times New Roman" w:cs="Times New Roman"/>
          <w:sz w:val="20"/>
          <w:szCs w:val="20"/>
        </w:rPr>
        <w:t xml:space="preserve"> </w:t>
      </w:r>
      <w:r w:rsidR="00D30AA8">
        <w:rPr>
          <w:rFonts w:ascii="Times New Roman" w:hAnsi="Times New Roman" w:cs="Times New Roman"/>
          <w:sz w:val="20"/>
          <w:szCs w:val="20"/>
        </w:rPr>
        <w:t xml:space="preserve"> </w:t>
      </w:r>
    </w:p>
    <w:p w14:paraId="6368E1D3" w14:textId="77777777" w:rsidR="001A0183" w:rsidRDefault="009B01F8" w:rsidP="001A0183">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542E8A7A" w14:textId="21DE2CC9" w:rsidR="0086582C" w:rsidRPr="001A0183" w:rsidRDefault="001A0183" w:rsidP="001A0183">
      <w:pPr>
        <w:pStyle w:val="Heading3"/>
      </w:pPr>
      <w:r w:rsidRPr="001A0183">
        <w:t xml:space="preserve">2.1 Network signaling  </w:t>
      </w:r>
    </w:p>
    <w:p w14:paraId="49750822" w14:textId="29C5EDF9" w:rsidR="00FA3E76" w:rsidRDefault="00FA3E76" w:rsidP="0086582C">
      <w:pPr>
        <w:rPr>
          <w:rFonts w:ascii="Times New Roman" w:hAnsi="Times New Roman" w:cs="Times New Roman"/>
          <w:sz w:val="20"/>
          <w:szCs w:val="20"/>
        </w:rPr>
      </w:pPr>
    </w:p>
    <w:p w14:paraId="79F72DE3" w14:textId="3C7E78F8" w:rsidR="00FA3E76" w:rsidRPr="00AF5783" w:rsidRDefault="00FA3E76" w:rsidP="00FA3E76">
      <w:pPr>
        <w:rPr>
          <w:rFonts w:ascii="Times New Roman" w:hAnsi="Times New Roman" w:cs="Times New Roman"/>
          <w:i/>
          <w:iCs/>
          <w:sz w:val="20"/>
          <w:szCs w:val="20"/>
          <w:u w:val="single"/>
        </w:rPr>
      </w:pPr>
      <w:r w:rsidRPr="00FA3E76">
        <w:rPr>
          <w:rFonts w:ascii="Times New Roman" w:hAnsi="Times New Roman" w:cs="Times New Roman"/>
          <w:i/>
          <w:iCs/>
          <w:sz w:val="20"/>
          <w:szCs w:val="20"/>
          <w:u w:val="single"/>
        </w:rPr>
        <w:t>Signaling for differentiation between Scenario-A and Scenario-B</w:t>
      </w:r>
    </w:p>
    <w:p w14:paraId="5AF38B13" w14:textId="77777777" w:rsidR="00FA3E76" w:rsidRPr="00FA3E76" w:rsidRDefault="00FA3E76" w:rsidP="00FA3E76">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FA3E76" w:rsidRPr="00FA3E76" w14:paraId="337611D0"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1AA850C8" w14:textId="77777777" w:rsidR="00FA3E76" w:rsidRPr="00FA3E76" w:rsidRDefault="00FA3E76" w:rsidP="00FA3E76">
            <w:pPr>
              <w:spacing w:after="0"/>
              <w:rPr>
                <w:rFonts w:ascii="Times New Roman" w:hAnsi="Times New Roman" w:cs="Times New Roman"/>
                <w:b/>
                <w:sz w:val="20"/>
                <w:szCs w:val="20"/>
              </w:rPr>
            </w:pPr>
            <w:proofErr w:type="spellStart"/>
            <w:r w:rsidRPr="00FA3E76">
              <w:rPr>
                <w:rFonts w:ascii="Times New Roman" w:hAnsi="Times New Roman" w:cs="Times New Roman"/>
                <w:b/>
                <w:sz w:val="20"/>
                <w:szCs w:val="20"/>
              </w:rPr>
              <w:t>GtW</w:t>
            </w:r>
            <w:proofErr w:type="spellEnd"/>
            <w:r w:rsidRPr="00FA3E76">
              <w:rPr>
                <w:rFonts w:ascii="Times New Roman" w:hAnsi="Times New Roman" w:cs="Times New Roman"/>
                <w:b/>
                <w:sz w:val="20"/>
                <w:szCs w:val="20"/>
              </w:rPr>
              <w:t xml:space="preserve"> Agreement:</w:t>
            </w:r>
          </w:p>
          <w:p w14:paraId="462FD11D" w14:textId="77777777" w:rsidR="00FA3E76" w:rsidRPr="00FA3E76" w:rsidRDefault="00FA3E76" w:rsidP="00FA3E76">
            <w:pPr>
              <w:spacing w:after="0"/>
              <w:rPr>
                <w:rFonts w:ascii="Times New Roman" w:hAnsi="Times New Roman" w:cs="Times New Roman"/>
                <w:sz w:val="20"/>
                <w:szCs w:val="20"/>
              </w:rPr>
            </w:pPr>
            <w:r w:rsidRPr="00FA3E76">
              <w:rPr>
                <w:rFonts w:ascii="Times New Roman" w:hAnsi="Times New Roman" w:cs="Times New Roman"/>
                <w:sz w:val="20"/>
                <w:szCs w:val="20"/>
              </w:rPr>
              <w:t xml:space="preserve">Introduce network </w:t>
            </w:r>
            <w:proofErr w:type="spellStart"/>
            <w:r w:rsidRPr="00FA3E76">
              <w:rPr>
                <w:rFonts w:ascii="Times New Roman" w:hAnsi="Times New Roman" w:cs="Times New Roman"/>
                <w:sz w:val="20"/>
                <w:szCs w:val="20"/>
              </w:rPr>
              <w:t>signalling</w:t>
            </w:r>
            <w:proofErr w:type="spellEnd"/>
            <w:r w:rsidRPr="00FA3E76">
              <w:rPr>
                <w:rFonts w:ascii="Times New Roman" w:hAnsi="Times New Roman" w:cs="Times New Roman"/>
                <w:sz w:val="20"/>
                <w:szCs w:val="20"/>
              </w:rPr>
              <w:t xml:space="preserve"> to configure UE to follow either Set 1 or Set 2 RRM requirements</w:t>
            </w:r>
          </w:p>
        </w:tc>
      </w:tr>
    </w:tbl>
    <w:p w14:paraId="53962EF4" w14:textId="0B2CA9DE" w:rsidR="00FA3E76" w:rsidRDefault="00FA3E76" w:rsidP="00FA3E76">
      <w:pPr>
        <w:rPr>
          <w:rFonts w:ascii="Times New Roman" w:hAnsi="Times New Roman" w:cs="Times New Roman"/>
          <w:sz w:val="20"/>
          <w:szCs w:val="20"/>
        </w:rPr>
      </w:pPr>
    </w:p>
    <w:p w14:paraId="7D767B4F" w14:textId="77777777" w:rsidR="003C5717" w:rsidRPr="00FA3E76" w:rsidRDefault="003C5717" w:rsidP="00FA3E76">
      <w:pPr>
        <w:rPr>
          <w:rFonts w:ascii="Times New Roman" w:hAnsi="Times New Roman" w:cs="Times New Roman"/>
          <w:sz w:val="20"/>
          <w:szCs w:val="20"/>
        </w:rPr>
      </w:pPr>
    </w:p>
    <w:p w14:paraId="4394310A" w14:textId="7C4357EB" w:rsidR="00FA3E76" w:rsidRDefault="00FA3E76" w:rsidP="00FA3E76">
      <w:pPr>
        <w:rPr>
          <w:rFonts w:ascii="Times New Roman" w:hAnsi="Times New Roman" w:cs="Times New Roman"/>
          <w:i/>
          <w:iCs/>
          <w:sz w:val="20"/>
          <w:szCs w:val="20"/>
          <w:u w:val="single"/>
        </w:rPr>
      </w:pPr>
      <w:r w:rsidRPr="00FA3E76">
        <w:rPr>
          <w:rFonts w:ascii="Times New Roman" w:hAnsi="Times New Roman" w:cs="Times New Roman"/>
          <w:i/>
          <w:iCs/>
          <w:sz w:val="20"/>
          <w:szCs w:val="20"/>
          <w:u w:val="single"/>
        </w:rPr>
        <w:t xml:space="preserve">Signaling of </w:t>
      </w:r>
      <w:proofErr w:type="spellStart"/>
      <w:r w:rsidRPr="00FA3E76">
        <w:rPr>
          <w:rFonts w:ascii="Times New Roman" w:hAnsi="Times New Roman" w:cs="Times New Roman"/>
          <w:i/>
          <w:iCs/>
          <w:sz w:val="20"/>
          <w:szCs w:val="20"/>
          <w:u w:val="single"/>
        </w:rPr>
        <w:t>uni</w:t>
      </w:r>
      <w:proofErr w:type="spellEnd"/>
      <w:r w:rsidRPr="00FA3E76">
        <w:rPr>
          <w:rFonts w:ascii="Times New Roman" w:hAnsi="Times New Roman" w:cs="Times New Roman"/>
          <w:i/>
          <w:iCs/>
          <w:sz w:val="20"/>
          <w:szCs w:val="20"/>
          <w:u w:val="single"/>
        </w:rPr>
        <w:t>-/bi-directional operation</w:t>
      </w:r>
    </w:p>
    <w:p w14:paraId="3E90C815" w14:textId="77777777" w:rsidR="00AF5783" w:rsidRPr="00FA3E76" w:rsidRDefault="00AF5783" w:rsidP="00FA3E76">
      <w:pPr>
        <w:rPr>
          <w:rFonts w:ascii="Times New Roman" w:hAnsi="Times New Roman" w:cs="Times New Roman"/>
          <w:i/>
          <w:iCs/>
          <w:sz w:val="20"/>
          <w:szCs w:val="20"/>
          <w:u w:val="single"/>
        </w:rPr>
      </w:pPr>
    </w:p>
    <w:tbl>
      <w:tblPr>
        <w:tblStyle w:val="TableGrid"/>
        <w:tblW w:w="0" w:type="auto"/>
        <w:tblLook w:val="04A0" w:firstRow="1" w:lastRow="0" w:firstColumn="1" w:lastColumn="0" w:noHBand="0" w:noVBand="1"/>
      </w:tblPr>
      <w:tblGrid>
        <w:gridCol w:w="9629"/>
      </w:tblGrid>
      <w:tr w:rsidR="00FA3E76" w:rsidRPr="00FA3E76" w14:paraId="043A1D34"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272A23C7" w14:textId="77777777" w:rsidR="00FA3E76" w:rsidRPr="00FA3E76" w:rsidRDefault="00FA3E76" w:rsidP="00FA3E76">
            <w:pPr>
              <w:spacing w:after="0"/>
              <w:rPr>
                <w:rFonts w:ascii="Times New Roman" w:hAnsi="Times New Roman" w:cs="Times New Roman"/>
                <w:b/>
                <w:sz w:val="20"/>
                <w:szCs w:val="20"/>
              </w:rPr>
            </w:pPr>
            <w:r w:rsidRPr="00FA3E76">
              <w:rPr>
                <w:rFonts w:ascii="Times New Roman" w:hAnsi="Times New Roman" w:cs="Times New Roman"/>
                <w:b/>
                <w:sz w:val="20"/>
                <w:szCs w:val="20"/>
              </w:rPr>
              <w:t>Way forward:</w:t>
            </w:r>
          </w:p>
          <w:p w14:paraId="16AB464A" w14:textId="77777777" w:rsidR="00FA3E76" w:rsidRPr="00FA3E76" w:rsidRDefault="00FA3E76" w:rsidP="00FA3E76">
            <w:pPr>
              <w:spacing w:after="0"/>
              <w:rPr>
                <w:rFonts w:ascii="Times New Roman" w:hAnsi="Times New Roman" w:cs="Times New Roman"/>
                <w:sz w:val="20"/>
                <w:szCs w:val="20"/>
              </w:rPr>
            </w:pPr>
            <w:r w:rsidRPr="00FA3E76">
              <w:rPr>
                <w:rFonts w:ascii="Times New Roman" w:hAnsi="Times New Roman" w:cs="Times New Roman"/>
                <w:sz w:val="20"/>
                <w:szCs w:val="20"/>
              </w:rPr>
              <w:t>Discuss further a need to introduce network signaling:</w:t>
            </w:r>
          </w:p>
          <w:p w14:paraId="43B432D0" w14:textId="77777777" w:rsidR="00FA3E76" w:rsidRPr="00FA3E76" w:rsidRDefault="00FA3E76" w:rsidP="00FA3E76">
            <w:pPr>
              <w:numPr>
                <w:ilvl w:val="0"/>
                <w:numId w:val="21"/>
              </w:numPr>
              <w:spacing w:after="0"/>
              <w:rPr>
                <w:rFonts w:ascii="Times New Roman" w:hAnsi="Times New Roman" w:cs="Times New Roman"/>
                <w:sz w:val="20"/>
                <w:szCs w:val="20"/>
              </w:rPr>
            </w:pPr>
            <w:r w:rsidRPr="00FA3E76">
              <w:rPr>
                <w:rFonts w:ascii="Times New Roman" w:hAnsi="Times New Roman" w:cs="Times New Roman"/>
                <w:sz w:val="20"/>
                <w:szCs w:val="20"/>
              </w:rPr>
              <w:t>Option 1: Network signals type of deployment (</w:t>
            </w:r>
            <w:proofErr w:type="spellStart"/>
            <w:r w:rsidRPr="00FA3E76">
              <w:rPr>
                <w:rFonts w:ascii="Times New Roman" w:hAnsi="Times New Roman" w:cs="Times New Roman"/>
                <w:sz w:val="20"/>
                <w:szCs w:val="20"/>
              </w:rPr>
              <w:t>uni</w:t>
            </w:r>
            <w:proofErr w:type="spellEnd"/>
            <w:r w:rsidRPr="00FA3E76">
              <w:rPr>
                <w:rFonts w:ascii="Times New Roman" w:hAnsi="Times New Roman" w:cs="Times New Roman"/>
                <w:sz w:val="20"/>
                <w:szCs w:val="20"/>
              </w:rPr>
              <w:t>- or bi-direction) to UE.</w:t>
            </w:r>
          </w:p>
          <w:p w14:paraId="730E3CA9" w14:textId="77777777" w:rsidR="00FA3E76" w:rsidRPr="00FA3E76" w:rsidRDefault="00FA3E76" w:rsidP="00FA3E76">
            <w:pPr>
              <w:numPr>
                <w:ilvl w:val="0"/>
                <w:numId w:val="21"/>
              </w:numPr>
              <w:spacing w:after="0"/>
              <w:rPr>
                <w:rFonts w:ascii="Times New Roman" w:hAnsi="Times New Roman" w:cs="Times New Roman"/>
                <w:sz w:val="20"/>
                <w:szCs w:val="20"/>
              </w:rPr>
            </w:pPr>
            <w:r w:rsidRPr="00FA3E76">
              <w:rPr>
                <w:rFonts w:ascii="Times New Roman" w:hAnsi="Times New Roman" w:cs="Times New Roman"/>
                <w:sz w:val="20"/>
                <w:szCs w:val="20"/>
              </w:rPr>
              <w:t xml:space="preserve">Option 2: Signaling of </w:t>
            </w:r>
            <w:proofErr w:type="spellStart"/>
            <w:r w:rsidRPr="00FA3E76">
              <w:rPr>
                <w:rFonts w:ascii="Times New Roman" w:hAnsi="Times New Roman" w:cs="Times New Roman"/>
                <w:sz w:val="20"/>
                <w:szCs w:val="20"/>
              </w:rPr>
              <w:t>uni</w:t>
            </w:r>
            <w:proofErr w:type="spellEnd"/>
            <w:r w:rsidRPr="00FA3E76">
              <w:rPr>
                <w:rFonts w:ascii="Times New Roman" w:hAnsi="Times New Roman" w:cs="Times New Roman"/>
                <w:sz w:val="20"/>
                <w:szCs w:val="20"/>
              </w:rPr>
              <w:t>-/bi-directional operation is not needed.</w:t>
            </w:r>
          </w:p>
        </w:tc>
      </w:tr>
    </w:tbl>
    <w:p w14:paraId="447F0678" w14:textId="4A8851D1" w:rsidR="00FA3E76" w:rsidRDefault="00FA3E76" w:rsidP="00FA3E76">
      <w:pPr>
        <w:rPr>
          <w:rFonts w:ascii="Times New Roman" w:hAnsi="Times New Roman" w:cs="Times New Roman"/>
          <w:sz w:val="20"/>
          <w:szCs w:val="20"/>
        </w:rPr>
      </w:pPr>
    </w:p>
    <w:p w14:paraId="3C439B95" w14:textId="0D37EEA3" w:rsidR="00AF5783" w:rsidRDefault="00AF5783" w:rsidP="00AF5783">
      <w:pPr>
        <w:rPr>
          <w:rFonts w:ascii="Times New Roman" w:hAnsi="Times New Roman" w:cs="Times New Roman"/>
          <w:sz w:val="20"/>
          <w:szCs w:val="20"/>
        </w:rPr>
      </w:pPr>
      <w:r>
        <w:rPr>
          <w:rFonts w:ascii="Times New Roman" w:hAnsi="Times New Roman" w:cs="Times New Roman"/>
          <w:sz w:val="20"/>
          <w:szCs w:val="20"/>
        </w:rPr>
        <w:t xml:space="preserve">Signaling whether this is the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or bi-directional operation can simplify UE’s operation for beam management </w:t>
      </w:r>
      <w:r w:rsidR="00D4088A">
        <w:rPr>
          <w:rFonts w:ascii="Times New Roman" w:hAnsi="Times New Roman" w:cs="Times New Roman"/>
          <w:sz w:val="20"/>
          <w:szCs w:val="20"/>
        </w:rPr>
        <w:t xml:space="preserve">and </w:t>
      </w:r>
      <w:r>
        <w:rPr>
          <w:rFonts w:ascii="Times New Roman" w:hAnsi="Times New Roman" w:cs="Times New Roman"/>
          <w:sz w:val="20"/>
          <w:szCs w:val="20"/>
        </w:rPr>
        <w:t xml:space="preserve">the large propagation delay correction. For example, if this is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UE will perform beam management using only one panel as UE move along the track. While on the other hand, if this is bi-directional deployment, UE needs to perform beam management using both antenna panels. It is also observed that to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deployment experience large propagation issue, therefore network signaling can help UE to perform one-time large time adjustment to handle the delay.  </w:t>
      </w:r>
    </w:p>
    <w:p w14:paraId="08B47627" w14:textId="77777777" w:rsidR="00AF5783" w:rsidRDefault="00AF5783" w:rsidP="00AF5783">
      <w:pPr>
        <w:rPr>
          <w:rFonts w:ascii="Times New Roman" w:hAnsi="Times New Roman" w:cs="Times New Roman"/>
          <w:sz w:val="20"/>
          <w:szCs w:val="20"/>
        </w:rPr>
      </w:pPr>
    </w:p>
    <w:p w14:paraId="0E25738A" w14:textId="7BBA6D4B" w:rsidR="00AF5783" w:rsidRDefault="00AF5783" w:rsidP="00AF5783">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5327EC">
        <w:rPr>
          <w:rFonts w:ascii="Times New Roman" w:hAnsi="Times New Roman" w:cs="Times New Roman"/>
          <w:b/>
          <w:bCs/>
          <w:sz w:val="20"/>
          <w:szCs w:val="20"/>
        </w:rPr>
        <w:t>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Network signals the type of deployment (</w:t>
      </w:r>
      <w:proofErr w:type="spellStart"/>
      <w:r>
        <w:rPr>
          <w:rFonts w:ascii="Times New Roman" w:hAnsi="Times New Roman" w:cs="Times New Roman"/>
          <w:b/>
          <w:bCs/>
          <w:sz w:val="20"/>
          <w:szCs w:val="20"/>
        </w:rPr>
        <w:t>uni</w:t>
      </w:r>
      <w:proofErr w:type="spellEnd"/>
      <w:r>
        <w:rPr>
          <w:rFonts w:ascii="Times New Roman" w:hAnsi="Times New Roman" w:cs="Times New Roman"/>
          <w:b/>
          <w:bCs/>
          <w:sz w:val="20"/>
          <w:szCs w:val="20"/>
        </w:rPr>
        <w:t xml:space="preserve">- or bi- direction) to UE.  </w:t>
      </w:r>
    </w:p>
    <w:p w14:paraId="6AB7A2CE" w14:textId="21ED978C" w:rsidR="00AF5783" w:rsidRDefault="00AF5783" w:rsidP="00FA3E76">
      <w:pPr>
        <w:rPr>
          <w:rFonts w:ascii="Times New Roman" w:hAnsi="Times New Roman" w:cs="Times New Roman"/>
          <w:sz w:val="20"/>
          <w:szCs w:val="20"/>
        </w:rPr>
      </w:pPr>
    </w:p>
    <w:p w14:paraId="715F9E28" w14:textId="77777777" w:rsidR="00AF5783" w:rsidRPr="00FA3E76" w:rsidRDefault="00AF5783" w:rsidP="00FA3E76">
      <w:pPr>
        <w:rPr>
          <w:rFonts w:ascii="Times New Roman" w:hAnsi="Times New Roman" w:cs="Times New Roman"/>
          <w:sz w:val="20"/>
          <w:szCs w:val="20"/>
        </w:rPr>
      </w:pPr>
    </w:p>
    <w:p w14:paraId="5827F45F" w14:textId="5358B541" w:rsidR="00FA3E76" w:rsidRDefault="00FA3E76" w:rsidP="00FA3E76">
      <w:pPr>
        <w:rPr>
          <w:rFonts w:ascii="Times New Roman" w:hAnsi="Times New Roman" w:cs="Times New Roman"/>
          <w:i/>
          <w:iCs/>
          <w:sz w:val="20"/>
          <w:szCs w:val="20"/>
          <w:u w:val="single"/>
        </w:rPr>
      </w:pPr>
      <w:r w:rsidRPr="00FA3E76">
        <w:rPr>
          <w:rFonts w:ascii="Times New Roman" w:hAnsi="Times New Roman" w:cs="Times New Roman"/>
          <w:i/>
          <w:iCs/>
          <w:sz w:val="20"/>
          <w:szCs w:val="20"/>
          <w:u w:val="single"/>
        </w:rPr>
        <w:t>Signaling of network assistance information</w:t>
      </w:r>
    </w:p>
    <w:p w14:paraId="0D2E6079" w14:textId="77777777" w:rsidR="00AF5783" w:rsidRPr="00FA3E76" w:rsidRDefault="00AF5783" w:rsidP="00FA3E76">
      <w:pPr>
        <w:rPr>
          <w:rFonts w:ascii="Times New Roman" w:hAnsi="Times New Roman" w:cs="Times New Roman"/>
          <w:i/>
          <w:iCs/>
          <w:sz w:val="20"/>
          <w:szCs w:val="20"/>
          <w:u w:val="single"/>
        </w:rPr>
      </w:pPr>
    </w:p>
    <w:tbl>
      <w:tblPr>
        <w:tblStyle w:val="TableGrid"/>
        <w:tblW w:w="0" w:type="auto"/>
        <w:tblLook w:val="04A0" w:firstRow="1" w:lastRow="0" w:firstColumn="1" w:lastColumn="0" w:noHBand="0" w:noVBand="1"/>
      </w:tblPr>
      <w:tblGrid>
        <w:gridCol w:w="9629"/>
      </w:tblGrid>
      <w:tr w:rsidR="00FA3E76" w:rsidRPr="00FA3E76" w14:paraId="44235E78"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0FD6C4FE" w14:textId="77777777" w:rsidR="00FA3E76" w:rsidRPr="00FA3E76" w:rsidRDefault="00FA3E76" w:rsidP="00FA3E76">
            <w:pPr>
              <w:spacing w:after="0"/>
              <w:rPr>
                <w:rFonts w:ascii="Times New Roman" w:hAnsi="Times New Roman" w:cs="Times New Roman"/>
                <w:b/>
                <w:sz w:val="20"/>
                <w:szCs w:val="20"/>
              </w:rPr>
            </w:pPr>
            <w:r w:rsidRPr="00FA3E76">
              <w:rPr>
                <w:rFonts w:ascii="Times New Roman" w:hAnsi="Times New Roman" w:cs="Times New Roman"/>
                <w:b/>
                <w:sz w:val="20"/>
                <w:szCs w:val="20"/>
              </w:rPr>
              <w:t>Way forward:</w:t>
            </w:r>
          </w:p>
          <w:p w14:paraId="3D500E01" w14:textId="77777777" w:rsidR="00FA3E76" w:rsidRPr="00FA3E76" w:rsidRDefault="00FA3E76" w:rsidP="00FA3E76">
            <w:pPr>
              <w:numPr>
                <w:ilvl w:val="0"/>
                <w:numId w:val="20"/>
              </w:numPr>
              <w:spacing w:after="0"/>
              <w:rPr>
                <w:rFonts w:ascii="Times New Roman" w:hAnsi="Times New Roman" w:cs="Times New Roman"/>
                <w:sz w:val="20"/>
                <w:szCs w:val="20"/>
              </w:rPr>
            </w:pPr>
            <w:r w:rsidRPr="00FA3E76">
              <w:rPr>
                <w:rFonts w:ascii="Times New Roman" w:hAnsi="Times New Roman" w:cs="Times New Roman"/>
                <w:sz w:val="20"/>
                <w:szCs w:val="20"/>
              </w:rPr>
              <w:t>Further discuss signaling of RRH SSB configuration:</w:t>
            </w:r>
          </w:p>
          <w:p w14:paraId="43360C03" w14:textId="77777777" w:rsidR="00FA3E76" w:rsidRPr="00FA3E76" w:rsidRDefault="00FA3E76" w:rsidP="00FA3E76">
            <w:pPr>
              <w:numPr>
                <w:ilvl w:val="1"/>
                <w:numId w:val="20"/>
              </w:numPr>
              <w:spacing w:after="0"/>
              <w:rPr>
                <w:rFonts w:ascii="Times New Roman" w:hAnsi="Times New Roman" w:cs="Times New Roman"/>
                <w:sz w:val="20"/>
                <w:szCs w:val="20"/>
              </w:rPr>
            </w:pPr>
            <w:r w:rsidRPr="00FA3E76">
              <w:rPr>
                <w:rFonts w:ascii="Times New Roman" w:hAnsi="Times New Roman" w:cs="Times New Roman"/>
                <w:sz w:val="20"/>
                <w:szCs w:val="20"/>
              </w:rPr>
              <w:t>Option1: Enable network assisted signaling of SSB index and order per RRH</w:t>
            </w:r>
          </w:p>
          <w:p w14:paraId="0B77AC28" w14:textId="77777777" w:rsidR="00FA3E76" w:rsidRPr="00FA3E76" w:rsidRDefault="00FA3E76" w:rsidP="00FA3E76">
            <w:pPr>
              <w:numPr>
                <w:ilvl w:val="1"/>
                <w:numId w:val="20"/>
              </w:numPr>
              <w:spacing w:after="0"/>
              <w:rPr>
                <w:rFonts w:ascii="Times New Roman" w:hAnsi="Times New Roman" w:cs="Times New Roman"/>
                <w:sz w:val="20"/>
                <w:szCs w:val="20"/>
              </w:rPr>
            </w:pPr>
            <w:r w:rsidRPr="00FA3E76">
              <w:rPr>
                <w:rFonts w:ascii="Times New Roman" w:hAnsi="Times New Roman" w:cs="Times New Roman"/>
                <w:sz w:val="20"/>
                <w:szCs w:val="20"/>
              </w:rPr>
              <w:t xml:space="preserve">Option 2: Network can indicate different SSBs on adjacent RRHs having the same QCL property: signal the mapping between the repeated sets of beams from the adjacent RRHs when deployment parameters </w:t>
            </w:r>
            <w:proofErr w:type="spellStart"/>
            <w:r w:rsidRPr="00FA3E76">
              <w:rPr>
                <w:rFonts w:ascii="Times New Roman" w:hAnsi="Times New Roman" w:cs="Times New Roman"/>
                <w:sz w:val="20"/>
                <w:szCs w:val="20"/>
              </w:rPr>
              <w:t>Dmin</w:t>
            </w:r>
            <w:proofErr w:type="spellEnd"/>
            <w:r w:rsidRPr="00FA3E76">
              <w:rPr>
                <w:rFonts w:ascii="Times New Roman" w:hAnsi="Times New Roman" w:cs="Times New Roman"/>
                <w:sz w:val="20"/>
                <w:szCs w:val="20"/>
              </w:rPr>
              <w:t xml:space="preserve"> and Ds are similar for adjacent RRHs.</w:t>
            </w:r>
          </w:p>
          <w:p w14:paraId="09141E93" w14:textId="77777777" w:rsidR="00FA3E76" w:rsidRPr="00FA3E76" w:rsidRDefault="00FA3E76" w:rsidP="00FA3E76">
            <w:pPr>
              <w:numPr>
                <w:ilvl w:val="1"/>
                <w:numId w:val="20"/>
              </w:numPr>
              <w:spacing w:after="0"/>
              <w:rPr>
                <w:rFonts w:ascii="Times New Roman" w:hAnsi="Times New Roman" w:cs="Times New Roman"/>
                <w:sz w:val="20"/>
                <w:szCs w:val="20"/>
              </w:rPr>
            </w:pPr>
            <w:r w:rsidRPr="00FA3E76">
              <w:rPr>
                <w:rFonts w:ascii="Times New Roman" w:hAnsi="Times New Roman" w:cs="Times New Roman"/>
                <w:sz w:val="20"/>
                <w:szCs w:val="20"/>
              </w:rPr>
              <w:t>Option 3: The system can work without such assistance signaling</w:t>
            </w:r>
          </w:p>
          <w:p w14:paraId="63E5AF0A" w14:textId="77777777" w:rsidR="00FA3E76" w:rsidRPr="00FA3E76" w:rsidRDefault="00FA3E76" w:rsidP="00FA3E76">
            <w:pPr>
              <w:numPr>
                <w:ilvl w:val="0"/>
                <w:numId w:val="20"/>
              </w:numPr>
              <w:spacing w:after="0"/>
              <w:rPr>
                <w:rFonts w:ascii="Times New Roman" w:hAnsi="Times New Roman" w:cs="Times New Roman"/>
                <w:sz w:val="20"/>
                <w:szCs w:val="20"/>
              </w:rPr>
            </w:pPr>
            <w:r w:rsidRPr="00FA3E76">
              <w:rPr>
                <w:rFonts w:ascii="Times New Roman" w:hAnsi="Times New Roman" w:cs="Times New Roman"/>
                <w:sz w:val="20"/>
                <w:szCs w:val="20"/>
              </w:rPr>
              <w:t>FFS, whether and which assistance signaling is needed to resolve potential mobility issue when the train is travelling direction is opposite to the serving beam orientation.</w:t>
            </w:r>
          </w:p>
          <w:p w14:paraId="7D78F0F7" w14:textId="77777777" w:rsidR="00FA3E76" w:rsidRPr="00FA3E76" w:rsidRDefault="00FA3E76" w:rsidP="00FA3E76">
            <w:pPr>
              <w:numPr>
                <w:ilvl w:val="0"/>
                <w:numId w:val="20"/>
              </w:numPr>
              <w:spacing w:after="0"/>
              <w:rPr>
                <w:rFonts w:ascii="Times New Roman" w:hAnsi="Times New Roman" w:cs="Times New Roman"/>
                <w:sz w:val="20"/>
                <w:szCs w:val="20"/>
              </w:rPr>
            </w:pPr>
            <w:r w:rsidRPr="00FA3E76">
              <w:rPr>
                <w:rFonts w:ascii="Times New Roman" w:hAnsi="Times New Roman" w:cs="Times New Roman"/>
                <w:sz w:val="20"/>
                <w:szCs w:val="20"/>
              </w:rPr>
              <w:t xml:space="preserve">FFS, whether to consider a change of RRH panel orientation of RRH panel in </w:t>
            </w:r>
            <w:proofErr w:type="spellStart"/>
            <w:r w:rsidRPr="00FA3E76">
              <w:rPr>
                <w:rFonts w:ascii="Times New Roman" w:hAnsi="Times New Roman" w:cs="Times New Roman"/>
                <w:sz w:val="20"/>
                <w:szCs w:val="20"/>
              </w:rPr>
              <w:t>uni</w:t>
            </w:r>
            <w:proofErr w:type="spellEnd"/>
            <w:r w:rsidRPr="00FA3E76">
              <w:rPr>
                <w:rFonts w:ascii="Times New Roman" w:hAnsi="Times New Roman" w:cs="Times New Roman"/>
                <w:sz w:val="20"/>
                <w:szCs w:val="20"/>
              </w:rPr>
              <w:t>-directional deployment</w:t>
            </w:r>
          </w:p>
          <w:p w14:paraId="23C127DF" w14:textId="77777777" w:rsidR="00FA3E76" w:rsidRPr="00FA3E76" w:rsidRDefault="00FA3E76" w:rsidP="00FA3E76">
            <w:pPr>
              <w:numPr>
                <w:ilvl w:val="1"/>
                <w:numId w:val="20"/>
              </w:numPr>
              <w:spacing w:after="0"/>
              <w:rPr>
                <w:rFonts w:ascii="Times New Roman" w:hAnsi="Times New Roman" w:cs="Times New Roman"/>
                <w:sz w:val="20"/>
                <w:szCs w:val="20"/>
              </w:rPr>
            </w:pPr>
            <w:r w:rsidRPr="00FA3E76">
              <w:rPr>
                <w:rFonts w:ascii="Times New Roman" w:hAnsi="Times New Roman" w:cs="Times New Roman"/>
                <w:sz w:val="20"/>
                <w:szCs w:val="20"/>
              </w:rPr>
              <w:t xml:space="preserve">FFS, whether network signals the beam direction of new RRH, to which UE is switching, </w:t>
            </w:r>
            <w:proofErr w:type="spellStart"/>
            <w:r w:rsidRPr="00FA3E76">
              <w:rPr>
                <w:rFonts w:ascii="Times New Roman" w:hAnsi="Times New Roman" w:cs="Times New Roman"/>
                <w:sz w:val="20"/>
                <w:szCs w:val="20"/>
              </w:rPr>
              <w:t>w.r.t.</w:t>
            </w:r>
            <w:proofErr w:type="spellEnd"/>
            <w:r w:rsidRPr="00FA3E76">
              <w:rPr>
                <w:rFonts w:ascii="Times New Roman" w:hAnsi="Times New Roman" w:cs="Times New Roman"/>
                <w:sz w:val="20"/>
                <w:szCs w:val="20"/>
              </w:rPr>
              <w:t xml:space="preserve"> UE moving direction when it changes</w:t>
            </w:r>
          </w:p>
        </w:tc>
      </w:tr>
    </w:tbl>
    <w:p w14:paraId="29473955" w14:textId="77777777" w:rsidR="00FA3E76" w:rsidRPr="00FA3E76" w:rsidRDefault="00FA3E76" w:rsidP="0086582C">
      <w:pPr>
        <w:rPr>
          <w:rFonts w:ascii="Times New Roman" w:hAnsi="Times New Roman" w:cs="Times New Roman"/>
          <w:sz w:val="20"/>
          <w:szCs w:val="20"/>
          <w:lang w:val="en-GB"/>
        </w:rPr>
      </w:pPr>
    </w:p>
    <w:p w14:paraId="7FC93FD4" w14:textId="4737BDF9" w:rsidR="0086582C" w:rsidRDefault="0086582C" w:rsidP="0086582C">
      <w:pPr>
        <w:rPr>
          <w:rFonts w:ascii="Times New Roman" w:hAnsi="Times New Roman" w:cs="Times New Roman"/>
          <w:sz w:val="20"/>
          <w:szCs w:val="20"/>
        </w:rPr>
      </w:pPr>
    </w:p>
    <w:p w14:paraId="2D45B389" w14:textId="7FA16181" w:rsidR="00D60A5C" w:rsidRDefault="00D60A5C" w:rsidP="00D60A5C">
      <w:pPr>
        <w:jc w:val="both"/>
        <w:rPr>
          <w:rFonts w:ascii="Times New Roman" w:hAnsi="Times New Roman" w:cs="Times New Roman"/>
          <w:sz w:val="20"/>
          <w:szCs w:val="20"/>
        </w:rPr>
      </w:pPr>
      <w:r>
        <w:rPr>
          <w:rFonts w:ascii="Times New Roman" w:hAnsi="Times New Roman" w:cs="Times New Roman"/>
          <w:sz w:val="20"/>
          <w:szCs w:val="20"/>
        </w:rPr>
        <w:t>Option 1 signaled the number and order of DL beam per RRH to UE, as the UE moves along the track. An example is shown in Fig. 1, where SSB index and order per RRH are signaled.</w:t>
      </w:r>
    </w:p>
    <w:p w14:paraId="66055127" w14:textId="77777777" w:rsidR="00D60A5C" w:rsidRDefault="00D60A5C" w:rsidP="00D60A5C">
      <w:pPr>
        <w:jc w:val="both"/>
        <w:rPr>
          <w:rFonts w:ascii="Times New Roman" w:hAnsi="Times New Roman" w:cs="Times New Roman"/>
          <w:sz w:val="20"/>
          <w:szCs w:val="20"/>
        </w:rPr>
      </w:pPr>
    </w:p>
    <w:p w14:paraId="750742D2" w14:textId="77777777" w:rsidR="00D60A5C" w:rsidRDefault="00D60A5C" w:rsidP="00D60A5C">
      <w:pPr>
        <w:jc w:val="both"/>
        <w:rPr>
          <w:rFonts w:ascii="Times New Roman" w:hAnsi="Times New Roman" w:cs="Times New Roman"/>
          <w:sz w:val="20"/>
          <w:szCs w:val="20"/>
        </w:rPr>
      </w:pPr>
      <w:r w:rsidRPr="00443A64">
        <w:rPr>
          <w:noProof/>
        </w:rPr>
        <w:drawing>
          <wp:inline distT="0" distB="0" distL="0" distR="0" wp14:anchorId="4682E6B5" wp14:editId="26D97670">
            <wp:extent cx="6120765" cy="12719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71905"/>
                    </a:xfrm>
                    <a:prstGeom prst="rect">
                      <a:avLst/>
                    </a:prstGeom>
                  </pic:spPr>
                </pic:pic>
              </a:graphicData>
            </a:graphic>
          </wp:inline>
        </w:drawing>
      </w:r>
    </w:p>
    <w:p w14:paraId="329B6395" w14:textId="77777777" w:rsidR="00D60A5C" w:rsidRPr="00556BC0" w:rsidRDefault="00D60A5C" w:rsidP="00D60A5C">
      <w:pPr>
        <w:jc w:val="both"/>
      </w:pPr>
    </w:p>
    <w:p w14:paraId="0E48172F" w14:textId="77777777" w:rsidR="00D60A5C" w:rsidRDefault="00D60A5C" w:rsidP="00D60A5C">
      <w:pPr>
        <w:jc w:val="center"/>
        <w:rPr>
          <w:rFonts w:ascii="Times New Roman" w:hAnsi="Times New Roman" w:cs="Times New Roman"/>
          <w:sz w:val="20"/>
          <w:szCs w:val="20"/>
        </w:rPr>
      </w:pPr>
      <w:r>
        <w:rPr>
          <w:rFonts w:ascii="Times New Roman" w:hAnsi="Times New Roman" w:cs="Times New Roman"/>
          <w:sz w:val="20"/>
          <w:szCs w:val="20"/>
        </w:rPr>
        <w:t xml:space="preserve">Fig.1 Example of signaling SSB index and order per RRH, in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-directional deployment</w:t>
      </w:r>
    </w:p>
    <w:p w14:paraId="7EAE278F" w14:textId="77777777" w:rsidR="00D60A5C" w:rsidRDefault="00D60A5C" w:rsidP="00D60A5C">
      <w:pPr>
        <w:jc w:val="both"/>
        <w:rPr>
          <w:rFonts w:ascii="Times New Roman" w:hAnsi="Times New Roman" w:cs="Times New Roman"/>
          <w:sz w:val="20"/>
          <w:szCs w:val="20"/>
        </w:rPr>
      </w:pPr>
    </w:p>
    <w:p w14:paraId="0EA58194" w14:textId="708483C4" w:rsidR="00D60A5C" w:rsidRPr="002117CF" w:rsidRDefault="00D60A5C" w:rsidP="00D60A5C">
      <w:pPr>
        <w:jc w:val="both"/>
        <w:rPr>
          <w:rFonts w:ascii="Times New Roman" w:hAnsi="Times New Roman" w:cs="Times New Roman"/>
          <w:sz w:val="20"/>
          <w:szCs w:val="20"/>
        </w:rPr>
      </w:pPr>
      <w:r>
        <w:rPr>
          <w:rFonts w:ascii="Times New Roman" w:hAnsi="Times New Roman" w:cs="Times New Roman"/>
          <w:sz w:val="20"/>
          <w:szCs w:val="20"/>
        </w:rPr>
        <w:t xml:space="preserve">The information can be used by the UE to derive the UE Rx beam. In current specification, SSB index is signaled per cell, and agnostic to RRH index. In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discussion, the RRH in implicitly signaled using </w:t>
      </w:r>
      <w:proofErr w:type="spellStart"/>
      <w:r>
        <w:rPr>
          <w:rFonts w:ascii="Times New Roman" w:hAnsi="Times New Roman" w:cs="Times New Roman"/>
          <w:sz w:val="20"/>
          <w:szCs w:val="20"/>
        </w:rPr>
        <w:t>CoreSetPoolIndex</w:t>
      </w:r>
      <w:proofErr w:type="spellEnd"/>
      <w:r>
        <w:rPr>
          <w:rFonts w:ascii="Times New Roman" w:hAnsi="Times New Roman" w:cs="Times New Roman"/>
          <w:sz w:val="20"/>
          <w:szCs w:val="20"/>
        </w:rPr>
        <w:t xml:space="preserve"> for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transmission. Here we propose to further signal SSB index and order per RRH, and the UE can use this information to derive UE Rx beam direction as UE moves along the track. </w:t>
      </w:r>
    </w:p>
    <w:p w14:paraId="7E68C222" w14:textId="77777777" w:rsidR="00D60A5C" w:rsidRDefault="00D60A5C" w:rsidP="00D60A5C">
      <w:pPr>
        <w:jc w:val="both"/>
        <w:rPr>
          <w:rFonts w:ascii="Times New Roman" w:hAnsi="Times New Roman" w:cs="Times New Roman"/>
          <w:sz w:val="20"/>
          <w:szCs w:val="20"/>
        </w:rPr>
      </w:pPr>
    </w:p>
    <w:p w14:paraId="13EC9B79" w14:textId="2B405DD8" w:rsidR="00D60A5C" w:rsidRDefault="00D60A5C" w:rsidP="00D60A5C">
      <w:pPr>
        <w:jc w:val="both"/>
        <w:rPr>
          <w:rFonts w:ascii="Times New Roman" w:hAnsi="Times New Roman" w:cs="Times New Roman"/>
          <w:sz w:val="20"/>
          <w:szCs w:val="20"/>
        </w:rPr>
      </w:pPr>
      <w:r>
        <w:rPr>
          <w:rFonts w:ascii="Times New Roman" w:hAnsi="Times New Roman" w:cs="Times New Roman"/>
          <w:sz w:val="20"/>
          <w:szCs w:val="20"/>
        </w:rPr>
        <w:t xml:space="preserve">Other than UE Rx beam determination, the assisted information can also help UE to perform </w:t>
      </w:r>
      <w:proofErr w:type="gramStart"/>
      <w:r>
        <w:rPr>
          <w:rFonts w:ascii="Times New Roman" w:hAnsi="Times New Roman" w:cs="Times New Roman"/>
          <w:sz w:val="20"/>
          <w:szCs w:val="20"/>
        </w:rPr>
        <w:t>one time</w:t>
      </w:r>
      <w:proofErr w:type="gramEnd"/>
      <w:r>
        <w:rPr>
          <w:rFonts w:ascii="Times New Roman" w:hAnsi="Times New Roman" w:cs="Times New Roman"/>
          <w:sz w:val="20"/>
          <w:szCs w:val="20"/>
        </w:rPr>
        <w:t xml:space="preserve"> large TA adjustment when UE moves from SSB 5 to SSB 6 as shown in the example of Fig. 1.  </w:t>
      </w:r>
    </w:p>
    <w:p w14:paraId="77153404" w14:textId="77777777" w:rsidR="00D60A5C" w:rsidRDefault="00D60A5C" w:rsidP="00D60A5C">
      <w:pPr>
        <w:jc w:val="both"/>
        <w:rPr>
          <w:rFonts w:ascii="Times New Roman" w:hAnsi="Times New Roman" w:cs="Times New Roman"/>
          <w:sz w:val="20"/>
          <w:szCs w:val="20"/>
        </w:rPr>
      </w:pPr>
    </w:p>
    <w:p w14:paraId="179193B0" w14:textId="6856EDB6" w:rsidR="00D60A5C" w:rsidRDefault="00D60A5C" w:rsidP="00D60A5C">
      <w:pPr>
        <w:jc w:val="both"/>
        <w:rPr>
          <w:rFonts w:ascii="Times New Roman" w:hAnsi="Times New Roman" w:cs="Times New Roman"/>
          <w:sz w:val="20"/>
          <w:szCs w:val="20"/>
        </w:rPr>
      </w:pPr>
      <w:r>
        <w:rPr>
          <w:rFonts w:ascii="Times New Roman" w:hAnsi="Times New Roman" w:cs="Times New Roman"/>
          <w:sz w:val="20"/>
          <w:szCs w:val="20"/>
        </w:rPr>
        <w:t xml:space="preserve">Option 2 requires a new QCL type to be defined. Current defined QCL types A-D all assume the UE is in a fixed location. </w:t>
      </w:r>
      <w:r w:rsidR="00D4088A">
        <w:rPr>
          <w:rFonts w:ascii="Times New Roman" w:hAnsi="Times New Roman" w:cs="Times New Roman"/>
          <w:sz w:val="20"/>
          <w:szCs w:val="20"/>
        </w:rPr>
        <w:t>However,</w:t>
      </w:r>
      <w:r>
        <w:rPr>
          <w:rFonts w:ascii="Times New Roman" w:hAnsi="Times New Roman" w:cs="Times New Roman"/>
          <w:sz w:val="20"/>
          <w:szCs w:val="20"/>
        </w:rPr>
        <w:t xml:space="preserve"> the QCL discussed here assumed UE is in different location and using the same Rx beam to receive </w:t>
      </w:r>
      <w:r w:rsidRPr="00F85E1E">
        <w:rPr>
          <w:rFonts w:ascii="Times New Roman" w:hAnsi="Times New Roman" w:cs="Times New Roman"/>
          <w:sz w:val="20"/>
          <w:szCs w:val="20"/>
          <w:lang w:val="en-GB"/>
        </w:rPr>
        <w:t xml:space="preserve">different SSBs on </w:t>
      </w:r>
      <w:r>
        <w:rPr>
          <w:rFonts w:ascii="Times New Roman" w:hAnsi="Times New Roman" w:cs="Times New Roman"/>
          <w:sz w:val="20"/>
          <w:szCs w:val="20"/>
          <w:lang w:val="en-GB"/>
        </w:rPr>
        <w:t>different</w:t>
      </w:r>
      <w:r w:rsidRPr="00F85E1E">
        <w:rPr>
          <w:rFonts w:ascii="Times New Roman" w:hAnsi="Times New Roman" w:cs="Times New Roman"/>
          <w:sz w:val="20"/>
          <w:szCs w:val="20"/>
          <w:lang w:val="en-GB"/>
        </w:rPr>
        <w:t xml:space="preserve"> RRHs</w:t>
      </w:r>
      <w:r>
        <w:rPr>
          <w:rFonts w:ascii="Times New Roman" w:hAnsi="Times New Roman" w:cs="Times New Roman"/>
          <w:sz w:val="20"/>
          <w:szCs w:val="20"/>
          <w:lang w:val="en-GB"/>
        </w:rPr>
        <w:t xml:space="preserve">. This requires RAN1 discussion on defining new QCL type to different QCL relationship between SSB of different RRH with UE in </w:t>
      </w:r>
      <w:r w:rsidR="001A0183">
        <w:rPr>
          <w:rFonts w:ascii="Times New Roman" w:hAnsi="Times New Roman" w:cs="Times New Roman"/>
          <w:sz w:val="20"/>
          <w:szCs w:val="20"/>
          <w:lang w:val="en-GB"/>
        </w:rPr>
        <w:t>different</w:t>
      </w:r>
      <w:r>
        <w:rPr>
          <w:rFonts w:ascii="Times New Roman" w:hAnsi="Times New Roman" w:cs="Times New Roman"/>
          <w:sz w:val="20"/>
          <w:szCs w:val="20"/>
          <w:lang w:val="en-GB"/>
        </w:rPr>
        <w:t xml:space="preserve"> location</w:t>
      </w:r>
      <w:r w:rsidR="001A0183">
        <w:rPr>
          <w:rFonts w:ascii="Times New Roman" w:hAnsi="Times New Roman" w:cs="Times New Roman"/>
          <w:sz w:val="20"/>
          <w:szCs w:val="20"/>
          <w:lang w:val="en-GB"/>
        </w:rPr>
        <w:t>s</w:t>
      </w:r>
      <w:r>
        <w:rPr>
          <w:rFonts w:ascii="Times New Roman" w:hAnsi="Times New Roman" w:cs="Times New Roman"/>
          <w:sz w:val="20"/>
          <w:szCs w:val="20"/>
          <w:lang w:val="en-GB"/>
        </w:rPr>
        <w:t xml:space="preserve">. If this is agreed, RAN4 needs to send LS to RAN1.  </w:t>
      </w:r>
    </w:p>
    <w:p w14:paraId="46DB86DA" w14:textId="77777777" w:rsidR="00D60A5C" w:rsidRDefault="00D60A5C" w:rsidP="00D60A5C">
      <w:pPr>
        <w:rPr>
          <w:rFonts w:ascii="Times New Roman" w:hAnsi="Times New Roman" w:cs="Times New Roman"/>
          <w:b/>
          <w:bCs/>
          <w:sz w:val="20"/>
          <w:szCs w:val="20"/>
        </w:rPr>
      </w:pPr>
    </w:p>
    <w:p w14:paraId="6A4695F3" w14:textId="77777777" w:rsidR="00D60A5C" w:rsidRDefault="00D60A5C" w:rsidP="00D60A5C">
      <w:pPr>
        <w:rPr>
          <w:rFonts w:ascii="Times New Roman" w:hAnsi="Times New Roman" w:cs="Times New Roman"/>
          <w:b/>
          <w:bCs/>
          <w:sz w:val="20"/>
          <w:szCs w:val="20"/>
        </w:rPr>
      </w:pPr>
    </w:p>
    <w:p w14:paraId="4E8B0670" w14:textId="2496C530" w:rsidR="00D60A5C" w:rsidRDefault="00D60A5C" w:rsidP="001A0183">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sidR="005327EC">
        <w:rPr>
          <w:rFonts w:ascii="Times New Roman" w:hAnsi="Times New Roman" w:cs="Times New Roman"/>
          <w:b/>
          <w:bCs/>
          <w:sz w:val="20"/>
          <w:szCs w:val="20"/>
        </w:rPr>
        <w:t>2</w:t>
      </w:r>
      <w:r w:rsidRPr="000A5AE8">
        <w:rPr>
          <w:rFonts w:ascii="Times New Roman" w:hAnsi="Times New Roman" w:cs="Times New Roman"/>
          <w:b/>
          <w:bCs/>
          <w:sz w:val="20"/>
          <w:szCs w:val="20"/>
        </w:rPr>
        <w:t xml:space="preserve">: </w:t>
      </w:r>
      <w:r>
        <w:rPr>
          <w:rFonts w:ascii="Times New Roman" w:hAnsi="Times New Roman" w:cs="Times New Roman"/>
          <w:b/>
          <w:bCs/>
          <w:sz w:val="20"/>
          <w:szCs w:val="20"/>
        </w:rPr>
        <w:t>Support network assisted information, i.e., enable n</w:t>
      </w:r>
      <w:r w:rsidRPr="000A5AE8">
        <w:rPr>
          <w:rFonts w:ascii="Times New Roman" w:hAnsi="Times New Roman" w:cs="Times New Roman"/>
          <w:b/>
          <w:bCs/>
          <w:sz w:val="20"/>
          <w:szCs w:val="20"/>
        </w:rPr>
        <w:t>etwork</w:t>
      </w:r>
      <w:r>
        <w:rPr>
          <w:rFonts w:ascii="Times New Roman" w:hAnsi="Times New Roman" w:cs="Times New Roman"/>
          <w:b/>
          <w:bCs/>
          <w:sz w:val="20"/>
          <w:szCs w:val="20"/>
        </w:rPr>
        <w:t xml:space="preserve"> assisted</w:t>
      </w:r>
      <w:r w:rsidRPr="000A5AE8">
        <w:rPr>
          <w:rFonts w:ascii="Times New Roman" w:hAnsi="Times New Roman" w:cs="Times New Roman"/>
          <w:b/>
          <w:bCs/>
          <w:sz w:val="20"/>
          <w:szCs w:val="20"/>
        </w:rPr>
        <w:t xml:space="preserve"> signaling of SSB index </w:t>
      </w:r>
      <w:r>
        <w:rPr>
          <w:rFonts w:ascii="Times New Roman" w:hAnsi="Times New Roman" w:cs="Times New Roman"/>
          <w:b/>
          <w:bCs/>
          <w:sz w:val="20"/>
          <w:szCs w:val="20"/>
        </w:rPr>
        <w:t xml:space="preserve">and order </w:t>
      </w:r>
      <w:r w:rsidRPr="000A5AE8">
        <w:rPr>
          <w:rFonts w:ascii="Times New Roman" w:hAnsi="Times New Roman" w:cs="Times New Roman"/>
          <w:b/>
          <w:bCs/>
          <w:sz w:val="20"/>
          <w:szCs w:val="20"/>
        </w:rPr>
        <w:t>per RRH</w:t>
      </w:r>
      <w:r>
        <w:rPr>
          <w:rFonts w:ascii="Times New Roman" w:hAnsi="Times New Roman" w:cs="Times New Roman"/>
          <w:b/>
          <w:bCs/>
          <w:sz w:val="20"/>
          <w:szCs w:val="20"/>
        </w:rPr>
        <w:t xml:space="preserve">.   </w:t>
      </w:r>
    </w:p>
    <w:p w14:paraId="407FE641" w14:textId="05B11B91" w:rsidR="00AF5783" w:rsidRDefault="00AF5783" w:rsidP="0086582C">
      <w:pPr>
        <w:rPr>
          <w:rFonts w:ascii="Times New Roman" w:hAnsi="Times New Roman" w:cs="Times New Roman"/>
          <w:sz w:val="20"/>
          <w:szCs w:val="20"/>
        </w:rPr>
      </w:pPr>
    </w:p>
    <w:p w14:paraId="3465CEFF" w14:textId="13ADE181" w:rsidR="00CA6955" w:rsidRDefault="00CA6955" w:rsidP="006C1E84">
      <w:pPr>
        <w:rPr>
          <w:rFonts w:ascii="Times New Roman" w:hAnsi="Times New Roman" w:cs="Times New Roman"/>
          <w:sz w:val="20"/>
          <w:szCs w:val="20"/>
        </w:rPr>
      </w:pPr>
    </w:p>
    <w:p w14:paraId="0E55FBE9" w14:textId="760CAC1F" w:rsidR="00CA6955" w:rsidRPr="001A0183" w:rsidRDefault="001A0183" w:rsidP="001A0183">
      <w:pPr>
        <w:pStyle w:val="Heading3"/>
      </w:pPr>
      <w:r>
        <w:t xml:space="preserve">2.2 </w:t>
      </w:r>
      <w:r w:rsidR="00CA6955" w:rsidRPr="001A0183">
        <w:t xml:space="preserve">UE capability </w:t>
      </w:r>
    </w:p>
    <w:p w14:paraId="7200B9A5" w14:textId="24948417" w:rsidR="00CA6955" w:rsidRDefault="00CA6955" w:rsidP="006C1E84">
      <w:pPr>
        <w:rPr>
          <w:rFonts w:ascii="Times New Roman" w:hAnsi="Times New Roman" w:cs="Times New Roman"/>
          <w:sz w:val="20"/>
          <w:szCs w:val="20"/>
        </w:rPr>
      </w:pPr>
    </w:p>
    <w:p w14:paraId="0B131B87" w14:textId="4F28AF65" w:rsidR="00CA6955" w:rsidRDefault="00CA6955" w:rsidP="00CA6955">
      <w:pPr>
        <w:rPr>
          <w:rFonts w:ascii="Times New Roman" w:hAnsi="Times New Roman" w:cs="Times New Roman"/>
          <w:sz w:val="20"/>
          <w:szCs w:val="20"/>
        </w:rPr>
      </w:pPr>
      <w:r>
        <w:rPr>
          <w:rFonts w:ascii="Times New Roman" w:hAnsi="Times New Roman" w:cs="Times New Roman"/>
          <w:sz w:val="20"/>
          <w:szCs w:val="20"/>
        </w:rPr>
        <w:t xml:space="preserve">On </w:t>
      </w:r>
      <w:r w:rsidRPr="00CA6955">
        <w:rPr>
          <w:rFonts w:ascii="Times New Roman" w:hAnsi="Times New Roman" w:cs="Times New Roman"/>
          <w:sz w:val="20"/>
          <w:szCs w:val="20"/>
        </w:rPr>
        <w:t>CPE support for HST FR2 deployment</w:t>
      </w:r>
      <w:r>
        <w:rPr>
          <w:rFonts w:ascii="Times New Roman" w:hAnsi="Times New Roman" w:cs="Times New Roman"/>
          <w:sz w:val="20"/>
          <w:szCs w:val="20"/>
        </w:rPr>
        <w:t xml:space="preserve">, the following agreement has been captured in [2]. </w:t>
      </w:r>
    </w:p>
    <w:p w14:paraId="66DD8F61" w14:textId="77777777" w:rsidR="00436C77" w:rsidRDefault="00436C77" w:rsidP="00CA695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1A0183" w:rsidRPr="001A0183" w14:paraId="31502E3D" w14:textId="77777777" w:rsidTr="00436C77">
        <w:tc>
          <w:tcPr>
            <w:tcW w:w="9629" w:type="dxa"/>
            <w:tcBorders>
              <w:top w:val="single" w:sz="4" w:space="0" w:color="auto"/>
              <w:left w:val="single" w:sz="4" w:space="0" w:color="auto"/>
              <w:bottom w:val="single" w:sz="4" w:space="0" w:color="auto"/>
              <w:right w:val="single" w:sz="4" w:space="0" w:color="auto"/>
            </w:tcBorders>
            <w:hideMark/>
          </w:tcPr>
          <w:p w14:paraId="10AA2B53" w14:textId="77777777" w:rsidR="001A0183" w:rsidRPr="001A0183" w:rsidRDefault="001A0183" w:rsidP="001A0183">
            <w:pPr>
              <w:spacing w:after="0"/>
              <w:rPr>
                <w:rFonts w:ascii="Times New Roman" w:hAnsi="Times New Roman" w:cs="Times New Roman"/>
                <w:b/>
                <w:sz w:val="20"/>
                <w:szCs w:val="20"/>
              </w:rPr>
            </w:pPr>
            <w:r w:rsidRPr="001A0183">
              <w:rPr>
                <w:rFonts w:ascii="Times New Roman" w:hAnsi="Times New Roman" w:cs="Times New Roman"/>
                <w:b/>
                <w:sz w:val="20"/>
                <w:szCs w:val="20"/>
              </w:rPr>
              <w:t>Way forward:</w:t>
            </w:r>
          </w:p>
          <w:p w14:paraId="6B4CBBCF" w14:textId="77777777" w:rsidR="001A0183" w:rsidRPr="001A0183" w:rsidRDefault="001A0183" w:rsidP="001A0183">
            <w:pPr>
              <w:spacing w:after="0"/>
              <w:rPr>
                <w:rFonts w:ascii="Times New Roman" w:hAnsi="Times New Roman" w:cs="Times New Roman"/>
                <w:bCs/>
                <w:sz w:val="20"/>
                <w:szCs w:val="20"/>
              </w:rPr>
            </w:pPr>
            <w:r w:rsidRPr="001A0183">
              <w:rPr>
                <w:rFonts w:ascii="Times New Roman" w:hAnsi="Times New Roman" w:cs="Times New Roman"/>
                <w:bCs/>
                <w:sz w:val="20"/>
                <w:szCs w:val="20"/>
              </w:rPr>
              <w:t>Further discuss UE capability to support different RX beam sweeping number:</w:t>
            </w:r>
          </w:p>
          <w:p w14:paraId="79CDD7ED" w14:textId="77777777" w:rsidR="001A0183" w:rsidRPr="001A0183" w:rsidRDefault="001A0183" w:rsidP="001A0183">
            <w:pPr>
              <w:numPr>
                <w:ilvl w:val="0"/>
                <w:numId w:val="22"/>
              </w:numPr>
              <w:spacing w:after="0"/>
              <w:rPr>
                <w:rFonts w:ascii="Times New Roman" w:hAnsi="Times New Roman" w:cs="Times New Roman"/>
                <w:iCs/>
                <w:sz w:val="20"/>
                <w:szCs w:val="20"/>
              </w:rPr>
            </w:pPr>
            <w:r w:rsidRPr="001A0183">
              <w:rPr>
                <w:rFonts w:ascii="Times New Roman" w:hAnsi="Times New Roman" w:cs="Times New Roman"/>
                <w:iCs/>
                <w:sz w:val="20"/>
                <w:szCs w:val="20"/>
              </w:rPr>
              <w:t>Option 1: Define different UE capabilities to support 2Rx beams and 6Rx beam operation.</w:t>
            </w:r>
          </w:p>
          <w:p w14:paraId="68E1964E" w14:textId="77777777" w:rsidR="001A0183" w:rsidRPr="001A0183" w:rsidRDefault="001A0183" w:rsidP="001A0183">
            <w:pPr>
              <w:numPr>
                <w:ilvl w:val="0"/>
                <w:numId w:val="22"/>
              </w:numPr>
              <w:spacing w:after="0"/>
              <w:rPr>
                <w:rFonts w:ascii="Times New Roman" w:hAnsi="Times New Roman" w:cs="Times New Roman"/>
                <w:iCs/>
                <w:sz w:val="20"/>
                <w:szCs w:val="20"/>
              </w:rPr>
            </w:pPr>
            <w:r w:rsidRPr="001A0183">
              <w:rPr>
                <w:rFonts w:ascii="Times New Roman" w:hAnsi="Times New Roman" w:cs="Times New Roman"/>
                <w:iCs/>
                <w:sz w:val="20"/>
                <w:szCs w:val="20"/>
              </w:rPr>
              <w:t>Option 2: UE can support both 2Rx and 6Rx beams operations and adapt the number of Rx beams accordingly. No capacity is needed.</w:t>
            </w:r>
          </w:p>
        </w:tc>
      </w:tr>
    </w:tbl>
    <w:p w14:paraId="25F0F05F" w14:textId="77777777" w:rsidR="001A0183" w:rsidRDefault="001A0183" w:rsidP="006C1E8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436C77" w:rsidRPr="00436C77" w14:paraId="3D922590" w14:textId="77777777" w:rsidTr="00436C77">
        <w:tc>
          <w:tcPr>
            <w:tcW w:w="9629" w:type="dxa"/>
            <w:tcBorders>
              <w:top w:val="single" w:sz="4" w:space="0" w:color="auto"/>
              <w:left w:val="single" w:sz="4" w:space="0" w:color="auto"/>
              <w:bottom w:val="single" w:sz="4" w:space="0" w:color="auto"/>
              <w:right w:val="single" w:sz="4" w:space="0" w:color="auto"/>
            </w:tcBorders>
            <w:hideMark/>
          </w:tcPr>
          <w:p w14:paraId="5994F2B4" w14:textId="77777777" w:rsidR="00436C77" w:rsidRPr="00436C77" w:rsidRDefault="00436C77" w:rsidP="00436C77">
            <w:pPr>
              <w:spacing w:after="0"/>
              <w:rPr>
                <w:rFonts w:ascii="Times New Roman" w:hAnsi="Times New Roman" w:cs="Times New Roman"/>
                <w:b/>
                <w:sz w:val="20"/>
                <w:szCs w:val="20"/>
              </w:rPr>
            </w:pPr>
            <w:r w:rsidRPr="00436C77">
              <w:rPr>
                <w:rFonts w:ascii="Times New Roman" w:hAnsi="Times New Roman" w:cs="Times New Roman"/>
                <w:b/>
                <w:sz w:val="20"/>
                <w:szCs w:val="20"/>
              </w:rPr>
              <w:t>Agreement:</w:t>
            </w:r>
          </w:p>
          <w:p w14:paraId="422FC47F" w14:textId="77777777" w:rsidR="00436C77" w:rsidRPr="00436C77" w:rsidRDefault="00436C77" w:rsidP="00436C77">
            <w:pPr>
              <w:spacing w:after="0"/>
              <w:rPr>
                <w:rFonts w:ascii="Times New Roman" w:hAnsi="Times New Roman" w:cs="Times New Roman"/>
                <w:sz w:val="20"/>
                <w:szCs w:val="20"/>
              </w:rPr>
            </w:pPr>
            <w:r w:rsidRPr="00436C77">
              <w:rPr>
                <w:rFonts w:ascii="Times New Roman" w:hAnsi="Times New Roman" w:cs="Times New Roman"/>
                <w:sz w:val="20"/>
                <w:szCs w:val="20"/>
              </w:rPr>
              <w:t>It is not necessary to introduce UE capability to indicate the support of FR2 HST.</w:t>
            </w:r>
          </w:p>
        </w:tc>
      </w:tr>
    </w:tbl>
    <w:p w14:paraId="687D696B" w14:textId="60987887" w:rsidR="00436C77" w:rsidRPr="00436C77" w:rsidRDefault="00436C77" w:rsidP="00436C77">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9629"/>
      </w:tblGrid>
      <w:tr w:rsidR="00436C77" w:rsidRPr="00436C77" w14:paraId="62C041FD"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2E4223A9" w14:textId="77777777" w:rsidR="00436C77" w:rsidRPr="00436C77" w:rsidRDefault="00436C77" w:rsidP="00436C77">
            <w:pPr>
              <w:spacing w:after="0"/>
              <w:rPr>
                <w:rFonts w:ascii="Times New Roman" w:hAnsi="Times New Roman" w:cs="Times New Roman"/>
                <w:b/>
                <w:sz w:val="20"/>
                <w:szCs w:val="20"/>
              </w:rPr>
            </w:pPr>
            <w:r w:rsidRPr="00436C77">
              <w:rPr>
                <w:rFonts w:ascii="Times New Roman" w:hAnsi="Times New Roman" w:cs="Times New Roman"/>
                <w:b/>
                <w:sz w:val="20"/>
                <w:szCs w:val="20"/>
              </w:rPr>
              <w:t>Agreement:</w:t>
            </w:r>
          </w:p>
          <w:p w14:paraId="3A5ED28D" w14:textId="77777777" w:rsidR="00436C77" w:rsidRPr="00436C77" w:rsidRDefault="00436C77" w:rsidP="00436C77">
            <w:pPr>
              <w:spacing w:after="0"/>
              <w:rPr>
                <w:rFonts w:ascii="Times New Roman" w:hAnsi="Times New Roman" w:cs="Times New Roman"/>
                <w:sz w:val="20"/>
                <w:szCs w:val="20"/>
              </w:rPr>
            </w:pPr>
            <w:r w:rsidRPr="00436C77">
              <w:rPr>
                <w:rFonts w:ascii="Times New Roman" w:hAnsi="Times New Roman" w:cs="Times New Roman"/>
                <w:sz w:val="20"/>
                <w:szCs w:val="20"/>
              </w:rPr>
              <w:t xml:space="preserve">No need for CPE capability to change beam sweep number in </w:t>
            </w:r>
            <w:proofErr w:type="spellStart"/>
            <w:r w:rsidRPr="00436C77">
              <w:rPr>
                <w:rFonts w:ascii="Times New Roman" w:hAnsi="Times New Roman" w:cs="Times New Roman"/>
                <w:sz w:val="20"/>
                <w:szCs w:val="20"/>
              </w:rPr>
              <w:t>uni</w:t>
            </w:r>
            <w:proofErr w:type="spellEnd"/>
            <w:r w:rsidRPr="00436C77">
              <w:rPr>
                <w:rFonts w:ascii="Times New Roman" w:hAnsi="Times New Roman" w:cs="Times New Roman"/>
                <w:sz w:val="20"/>
                <w:szCs w:val="20"/>
              </w:rPr>
              <w:t>-/bi-directional operation.</w:t>
            </w:r>
          </w:p>
        </w:tc>
      </w:tr>
    </w:tbl>
    <w:p w14:paraId="6ED2B80B" w14:textId="3A9399F9" w:rsidR="001A0183" w:rsidRDefault="001A0183" w:rsidP="006C1E84">
      <w:pPr>
        <w:rPr>
          <w:rFonts w:ascii="Times New Roman" w:hAnsi="Times New Roman" w:cs="Times New Roman"/>
          <w:sz w:val="20"/>
          <w:szCs w:val="20"/>
          <w:lang w:val="en-GB"/>
        </w:rPr>
      </w:pPr>
    </w:p>
    <w:p w14:paraId="4B86CB49" w14:textId="4878DC41" w:rsidR="00436C77" w:rsidRPr="00436C77" w:rsidRDefault="009A6DB8" w:rsidP="006C1E84">
      <w:pPr>
        <w:rPr>
          <w:rFonts w:ascii="Times New Roman" w:hAnsi="Times New Roman" w:cs="Times New Roman"/>
          <w:sz w:val="20"/>
          <w:szCs w:val="20"/>
        </w:rPr>
      </w:pPr>
      <w:r>
        <w:rPr>
          <w:rFonts w:ascii="Times New Roman" w:hAnsi="Times New Roman" w:cs="Times New Roman"/>
          <w:sz w:val="20"/>
          <w:szCs w:val="20"/>
        </w:rPr>
        <w:t xml:space="preserve">For the CPE devices that support of FR2 HST, the device should be able to work in different deployment scenarios regardless of how close the RRH is located to the track. </w:t>
      </w: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the UE can support of 2 Rx and 6 Rx beams and adapt the number of Rx beams based on network signaling.  </w:t>
      </w:r>
    </w:p>
    <w:p w14:paraId="6640F28E" w14:textId="77777777" w:rsidR="005300CC" w:rsidRPr="005300CC" w:rsidRDefault="005300CC" w:rsidP="006C1E84">
      <w:pPr>
        <w:rPr>
          <w:rFonts w:ascii="Times New Roman" w:hAnsi="Times New Roman" w:cs="Times New Roman"/>
          <w:b/>
          <w:bCs/>
          <w:sz w:val="20"/>
          <w:szCs w:val="20"/>
        </w:rPr>
      </w:pPr>
    </w:p>
    <w:p w14:paraId="6230B162" w14:textId="6C2CEB7E" w:rsidR="005300CC" w:rsidRPr="005300CC" w:rsidRDefault="005300CC" w:rsidP="006C1E84">
      <w:pPr>
        <w:rPr>
          <w:rFonts w:ascii="Times New Roman" w:hAnsi="Times New Roman" w:cs="Times New Roman"/>
          <w:b/>
          <w:bCs/>
          <w:sz w:val="20"/>
          <w:szCs w:val="20"/>
        </w:rPr>
      </w:pPr>
      <w:r w:rsidRPr="005300CC">
        <w:rPr>
          <w:rFonts w:ascii="Times New Roman" w:hAnsi="Times New Roman" w:cs="Times New Roman"/>
          <w:b/>
          <w:bCs/>
          <w:sz w:val="20"/>
          <w:szCs w:val="20"/>
        </w:rPr>
        <w:t xml:space="preserve">Proposal </w:t>
      </w:r>
      <w:r w:rsidR="005327EC">
        <w:rPr>
          <w:rFonts w:ascii="Times New Roman" w:hAnsi="Times New Roman" w:cs="Times New Roman"/>
          <w:b/>
          <w:bCs/>
          <w:sz w:val="20"/>
          <w:szCs w:val="20"/>
        </w:rPr>
        <w:t>3</w:t>
      </w:r>
      <w:r w:rsidRPr="005300CC">
        <w:rPr>
          <w:rFonts w:ascii="Times New Roman" w:hAnsi="Times New Roman" w:cs="Times New Roman"/>
          <w:b/>
          <w:bCs/>
          <w:sz w:val="20"/>
          <w:szCs w:val="20"/>
        </w:rPr>
        <w:t xml:space="preserve">: UE </w:t>
      </w:r>
      <w:r w:rsidR="009A6DB8">
        <w:rPr>
          <w:rFonts w:ascii="Times New Roman" w:hAnsi="Times New Roman" w:cs="Times New Roman"/>
          <w:b/>
          <w:bCs/>
          <w:sz w:val="20"/>
          <w:szCs w:val="20"/>
        </w:rPr>
        <w:t xml:space="preserve">support Set 1 and Set 2 RRM requirement based on network signaling without a capability.  </w:t>
      </w:r>
    </w:p>
    <w:p w14:paraId="5D99B6DF" w14:textId="0426621E"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09D41999" w14:textId="12E9D6ED" w:rsidR="00FC5837" w:rsidRDefault="00745F54" w:rsidP="00FC5837">
      <w:pPr>
        <w:rPr>
          <w:rFonts w:ascii="Times New Roman" w:hAnsi="Times New Roman" w:cs="Times New Roman"/>
          <w:sz w:val="20"/>
          <w:szCs w:val="20"/>
        </w:rPr>
      </w:pPr>
      <w:r>
        <w:rPr>
          <w:rFonts w:ascii="Times New Roman" w:hAnsi="Times New Roman" w:cs="Times New Roman"/>
          <w:sz w:val="20"/>
          <w:szCs w:val="20"/>
        </w:rPr>
        <w:t xml:space="preserve">In this paper, we provide our view on general aspect of RRM enhancement for HST FR2. </w:t>
      </w:r>
      <w:r w:rsidR="00FC5837">
        <w:rPr>
          <w:rFonts w:ascii="Times New Roman" w:hAnsi="Times New Roman" w:cs="Times New Roman"/>
          <w:sz w:val="20"/>
          <w:szCs w:val="20"/>
        </w:rPr>
        <w:t xml:space="preserve">  </w:t>
      </w:r>
    </w:p>
    <w:p w14:paraId="279C5276" w14:textId="599BCF74" w:rsidR="0081148F" w:rsidRDefault="002117CF" w:rsidP="0081148F">
      <w:pPr>
        <w:rPr>
          <w:rFonts w:ascii="Times New Roman" w:hAnsi="Times New Roman" w:cs="Times New Roman"/>
          <w:b/>
          <w:bCs/>
          <w:sz w:val="20"/>
          <w:szCs w:val="20"/>
        </w:rPr>
      </w:pPr>
      <w:r>
        <w:rPr>
          <w:rFonts w:ascii="Times New Roman" w:hAnsi="Times New Roman" w:cs="Times New Roman"/>
          <w:b/>
          <w:bCs/>
          <w:sz w:val="20"/>
          <w:szCs w:val="20"/>
        </w:rPr>
        <w:t xml:space="preserve"> </w:t>
      </w:r>
    </w:p>
    <w:p w14:paraId="53541DA4" w14:textId="1E5DEF17" w:rsidR="009A6DB8" w:rsidRDefault="009A6DB8" w:rsidP="009A6DB8">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5327EC">
        <w:rPr>
          <w:rFonts w:ascii="Times New Roman" w:hAnsi="Times New Roman" w:cs="Times New Roman"/>
          <w:b/>
          <w:bCs/>
          <w:sz w:val="20"/>
          <w:szCs w:val="20"/>
        </w:rPr>
        <w:t>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Network signals the type of deployment (</w:t>
      </w:r>
      <w:proofErr w:type="spellStart"/>
      <w:r>
        <w:rPr>
          <w:rFonts w:ascii="Times New Roman" w:hAnsi="Times New Roman" w:cs="Times New Roman"/>
          <w:b/>
          <w:bCs/>
          <w:sz w:val="20"/>
          <w:szCs w:val="20"/>
        </w:rPr>
        <w:t>uni</w:t>
      </w:r>
      <w:proofErr w:type="spellEnd"/>
      <w:r>
        <w:rPr>
          <w:rFonts w:ascii="Times New Roman" w:hAnsi="Times New Roman" w:cs="Times New Roman"/>
          <w:b/>
          <w:bCs/>
          <w:sz w:val="20"/>
          <w:szCs w:val="20"/>
        </w:rPr>
        <w:t xml:space="preserve">- or bi- direction) to UE.  </w:t>
      </w:r>
    </w:p>
    <w:p w14:paraId="1D70127E" w14:textId="77777777" w:rsidR="009A6DB8" w:rsidRDefault="009A6DB8" w:rsidP="009A6DB8">
      <w:pPr>
        <w:rPr>
          <w:rFonts w:ascii="Times New Roman" w:hAnsi="Times New Roman" w:cs="Times New Roman"/>
          <w:b/>
          <w:bCs/>
          <w:sz w:val="20"/>
          <w:szCs w:val="20"/>
        </w:rPr>
      </w:pPr>
    </w:p>
    <w:p w14:paraId="7F32D866" w14:textId="5A6AD624" w:rsidR="009A6DB8" w:rsidRDefault="009A6DB8" w:rsidP="009A6DB8">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sidR="005327EC">
        <w:rPr>
          <w:rFonts w:ascii="Times New Roman" w:hAnsi="Times New Roman" w:cs="Times New Roman"/>
          <w:b/>
          <w:bCs/>
          <w:sz w:val="20"/>
          <w:szCs w:val="20"/>
        </w:rPr>
        <w:t>2</w:t>
      </w:r>
      <w:r w:rsidRPr="000A5AE8">
        <w:rPr>
          <w:rFonts w:ascii="Times New Roman" w:hAnsi="Times New Roman" w:cs="Times New Roman"/>
          <w:b/>
          <w:bCs/>
          <w:sz w:val="20"/>
          <w:szCs w:val="20"/>
        </w:rPr>
        <w:t xml:space="preserve">: </w:t>
      </w:r>
      <w:r>
        <w:rPr>
          <w:rFonts w:ascii="Times New Roman" w:hAnsi="Times New Roman" w:cs="Times New Roman"/>
          <w:b/>
          <w:bCs/>
          <w:sz w:val="20"/>
          <w:szCs w:val="20"/>
        </w:rPr>
        <w:t>Support network assisted information, i.e., enable n</w:t>
      </w:r>
      <w:r w:rsidRPr="000A5AE8">
        <w:rPr>
          <w:rFonts w:ascii="Times New Roman" w:hAnsi="Times New Roman" w:cs="Times New Roman"/>
          <w:b/>
          <w:bCs/>
          <w:sz w:val="20"/>
          <w:szCs w:val="20"/>
        </w:rPr>
        <w:t>etwork</w:t>
      </w:r>
      <w:r>
        <w:rPr>
          <w:rFonts w:ascii="Times New Roman" w:hAnsi="Times New Roman" w:cs="Times New Roman"/>
          <w:b/>
          <w:bCs/>
          <w:sz w:val="20"/>
          <w:szCs w:val="20"/>
        </w:rPr>
        <w:t xml:space="preserve"> assisted</w:t>
      </w:r>
      <w:r w:rsidRPr="000A5AE8">
        <w:rPr>
          <w:rFonts w:ascii="Times New Roman" w:hAnsi="Times New Roman" w:cs="Times New Roman"/>
          <w:b/>
          <w:bCs/>
          <w:sz w:val="20"/>
          <w:szCs w:val="20"/>
        </w:rPr>
        <w:t xml:space="preserve"> signaling of SSB index </w:t>
      </w:r>
      <w:r>
        <w:rPr>
          <w:rFonts w:ascii="Times New Roman" w:hAnsi="Times New Roman" w:cs="Times New Roman"/>
          <w:b/>
          <w:bCs/>
          <w:sz w:val="20"/>
          <w:szCs w:val="20"/>
        </w:rPr>
        <w:t xml:space="preserve">and order </w:t>
      </w:r>
      <w:r w:rsidRPr="000A5AE8">
        <w:rPr>
          <w:rFonts w:ascii="Times New Roman" w:hAnsi="Times New Roman" w:cs="Times New Roman"/>
          <w:b/>
          <w:bCs/>
          <w:sz w:val="20"/>
          <w:szCs w:val="20"/>
        </w:rPr>
        <w:t>per RRH</w:t>
      </w:r>
      <w:r>
        <w:rPr>
          <w:rFonts w:ascii="Times New Roman" w:hAnsi="Times New Roman" w:cs="Times New Roman"/>
          <w:b/>
          <w:bCs/>
          <w:sz w:val="20"/>
          <w:szCs w:val="20"/>
        </w:rPr>
        <w:t xml:space="preserve">.   </w:t>
      </w:r>
    </w:p>
    <w:p w14:paraId="07BCB121" w14:textId="77777777" w:rsidR="009A6DB8" w:rsidRDefault="009A6DB8" w:rsidP="009A6DB8">
      <w:pPr>
        <w:rPr>
          <w:rFonts w:ascii="Times New Roman" w:hAnsi="Times New Roman" w:cs="Times New Roman"/>
          <w:b/>
          <w:bCs/>
          <w:sz w:val="20"/>
          <w:szCs w:val="20"/>
        </w:rPr>
      </w:pPr>
    </w:p>
    <w:p w14:paraId="3A26A681" w14:textId="2FB36039" w:rsidR="009A6DB8" w:rsidRPr="005300CC" w:rsidRDefault="009A6DB8" w:rsidP="009A6DB8">
      <w:pPr>
        <w:rPr>
          <w:rFonts w:ascii="Times New Roman" w:hAnsi="Times New Roman" w:cs="Times New Roman"/>
          <w:b/>
          <w:bCs/>
          <w:sz w:val="20"/>
          <w:szCs w:val="20"/>
        </w:rPr>
      </w:pPr>
      <w:r w:rsidRPr="005300CC">
        <w:rPr>
          <w:rFonts w:ascii="Times New Roman" w:hAnsi="Times New Roman" w:cs="Times New Roman"/>
          <w:b/>
          <w:bCs/>
          <w:sz w:val="20"/>
          <w:szCs w:val="20"/>
        </w:rPr>
        <w:t xml:space="preserve">Proposal </w:t>
      </w:r>
      <w:r w:rsidR="005327EC">
        <w:rPr>
          <w:rFonts w:ascii="Times New Roman" w:hAnsi="Times New Roman" w:cs="Times New Roman"/>
          <w:b/>
          <w:bCs/>
          <w:sz w:val="20"/>
          <w:szCs w:val="20"/>
        </w:rPr>
        <w:t>3</w:t>
      </w:r>
      <w:r w:rsidRPr="005300CC">
        <w:rPr>
          <w:rFonts w:ascii="Times New Roman" w:hAnsi="Times New Roman" w:cs="Times New Roman"/>
          <w:b/>
          <w:bCs/>
          <w:sz w:val="20"/>
          <w:szCs w:val="20"/>
        </w:rPr>
        <w:t xml:space="preserve">: UE </w:t>
      </w:r>
      <w:r>
        <w:rPr>
          <w:rFonts w:ascii="Times New Roman" w:hAnsi="Times New Roman" w:cs="Times New Roman"/>
          <w:b/>
          <w:bCs/>
          <w:sz w:val="20"/>
          <w:szCs w:val="20"/>
        </w:rPr>
        <w:t xml:space="preserve">support Set 1 and Set 2 RRM requirement based on network signaling without a capability.  </w:t>
      </w:r>
    </w:p>
    <w:p w14:paraId="5C69E33A" w14:textId="60D72597" w:rsidR="00975FC4" w:rsidRPr="005300CC" w:rsidRDefault="009A6DB8" w:rsidP="00975FC4">
      <w:pPr>
        <w:rPr>
          <w:rFonts w:ascii="Times New Roman" w:hAnsi="Times New Roman" w:cs="Times New Roman"/>
          <w:b/>
          <w:bCs/>
          <w:sz w:val="20"/>
          <w:szCs w:val="20"/>
        </w:rPr>
      </w:pPr>
      <w:r>
        <w:rPr>
          <w:rFonts w:ascii="Times New Roman" w:hAnsi="Times New Roman" w:cs="Times New Roman"/>
          <w:b/>
          <w:bCs/>
          <w:sz w:val="20"/>
          <w:szCs w:val="20"/>
        </w:rPr>
        <w:t xml:space="preserve"> </w:t>
      </w:r>
      <w:r w:rsidR="00975FC4" w:rsidRPr="005300CC">
        <w:rPr>
          <w:rFonts w:ascii="Times New Roman" w:hAnsi="Times New Roman" w:cs="Times New Roman"/>
          <w:b/>
          <w:bCs/>
          <w:sz w:val="20"/>
          <w:szCs w:val="20"/>
        </w:rPr>
        <w:t xml:space="preserve">    </w:t>
      </w: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00B151DB" w14:textId="574E29AD" w:rsidR="00FD38C5"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r w:rsidR="00D9136D" w:rsidRPr="00A93F81">
        <w:rPr>
          <w:rFonts w:ascii="Times New Roman" w:hAnsi="Times New Roman" w:cs="Times New Roman"/>
          <w:sz w:val="20"/>
          <w:szCs w:val="20"/>
          <w:lang w:val="en-GB"/>
        </w:rPr>
        <w:t>high</w:t>
      </w:r>
      <w:r w:rsidR="00D9136D">
        <w:rPr>
          <w:rFonts w:ascii="Times New Roman" w:hAnsi="Times New Roman" w:cs="Times New Roman"/>
          <w:sz w:val="20"/>
          <w:szCs w:val="20"/>
          <w:lang w:val="en-GB"/>
        </w:rPr>
        <w:t>-speed</w:t>
      </w:r>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3"/>
      <w:r w:rsidRPr="00C42415">
        <w:rPr>
          <w:rFonts w:ascii="Times New Roman" w:hAnsi="Times New Roman" w:cs="Times New Roman"/>
          <w:sz w:val="20"/>
          <w:szCs w:val="20"/>
        </w:rPr>
        <w:t>2020</w:t>
      </w:r>
      <w:r w:rsidR="00CD24EC">
        <w:rPr>
          <w:rFonts w:ascii="Times New Roman" w:hAnsi="Times New Roman" w:cs="Times New Roman"/>
          <w:sz w:val="20"/>
          <w:szCs w:val="20"/>
        </w:rPr>
        <w:t xml:space="preserve"> </w:t>
      </w:r>
    </w:p>
    <w:p w14:paraId="034BDC76" w14:textId="784E5A4D" w:rsidR="00C52EDA" w:rsidRDefault="00C52EDA" w:rsidP="00F509C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w:t>
      </w:r>
      <w:r w:rsidR="0086582C">
        <w:rPr>
          <w:rFonts w:ascii="Times New Roman" w:hAnsi="Times New Roman" w:cs="Times New Roman"/>
          <w:sz w:val="20"/>
          <w:szCs w:val="20"/>
        </w:rPr>
        <w:t>21</w:t>
      </w:r>
      <w:r w:rsidR="00FA3E76">
        <w:rPr>
          <w:rFonts w:ascii="Times New Roman" w:hAnsi="Times New Roman" w:cs="Times New Roman"/>
          <w:sz w:val="20"/>
          <w:szCs w:val="20"/>
        </w:rPr>
        <w:t>20292</w:t>
      </w:r>
      <w:r w:rsidRPr="00C52EDA">
        <w:rPr>
          <w:rFonts w:ascii="Times New Roman" w:hAnsi="Times New Roman" w:cs="Times New Roman"/>
          <w:sz w:val="20"/>
          <w:szCs w:val="20"/>
        </w:rPr>
        <w:t xml:space="preserve">, Way forward </w:t>
      </w:r>
      <w:r w:rsidR="0086582C">
        <w:rPr>
          <w:rFonts w:ascii="Times New Roman" w:hAnsi="Times New Roman" w:cs="Times New Roman"/>
          <w:sz w:val="20"/>
          <w:szCs w:val="20"/>
        </w:rPr>
        <w:t>for FR2 HST RRM (part 1)</w:t>
      </w:r>
      <w:r w:rsidRPr="00C52EDA">
        <w:rPr>
          <w:rFonts w:ascii="Times New Roman" w:hAnsi="Times New Roman" w:cs="Times New Roman"/>
          <w:sz w:val="20"/>
          <w:szCs w:val="20"/>
        </w:rPr>
        <w:t xml:space="preserve">, </w:t>
      </w:r>
      <w:r w:rsidR="0086582C">
        <w:rPr>
          <w:rFonts w:ascii="Times New Roman" w:hAnsi="Times New Roman" w:cs="Times New Roman"/>
          <w:sz w:val="20"/>
          <w:szCs w:val="20"/>
        </w:rPr>
        <w:t>Nokia</w:t>
      </w:r>
      <w:r w:rsidRPr="00C52EDA">
        <w:rPr>
          <w:rFonts w:ascii="Times New Roman" w:hAnsi="Times New Roman" w:cs="Times New Roman"/>
          <w:sz w:val="20"/>
          <w:szCs w:val="20"/>
        </w:rPr>
        <w:t xml:space="preserve">, </w:t>
      </w:r>
      <w:r w:rsidR="00FA3E76">
        <w:rPr>
          <w:rFonts w:ascii="Times New Roman" w:hAnsi="Times New Roman" w:cs="Times New Roman"/>
          <w:sz w:val="20"/>
          <w:szCs w:val="20"/>
        </w:rPr>
        <w:t>Nov</w:t>
      </w:r>
      <w:r w:rsidRPr="00C52EDA">
        <w:rPr>
          <w:rFonts w:ascii="Times New Roman" w:hAnsi="Times New Roman" w:cs="Times New Roman"/>
          <w:sz w:val="20"/>
          <w:szCs w:val="20"/>
        </w:rPr>
        <w:t xml:space="preserve"> 2021</w:t>
      </w:r>
    </w:p>
    <w:p w14:paraId="54A9C39C" w14:textId="577A7F79" w:rsidR="00C42415" w:rsidRPr="0086582C" w:rsidRDefault="00DF7AD5" w:rsidP="009C4A2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86582C">
        <w:rPr>
          <w:rFonts w:ascii="Times New Roman" w:hAnsi="Times New Roman" w:cs="Times New Roman"/>
          <w:sz w:val="20"/>
          <w:szCs w:val="20"/>
        </w:rPr>
        <w:t>R4-21</w:t>
      </w:r>
      <w:r w:rsidR="00FA3E76">
        <w:rPr>
          <w:rFonts w:ascii="Times New Roman" w:hAnsi="Times New Roman" w:cs="Times New Roman"/>
          <w:sz w:val="20"/>
          <w:szCs w:val="20"/>
        </w:rPr>
        <w:t>20416</w:t>
      </w:r>
      <w:r w:rsidRPr="0086582C">
        <w:rPr>
          <w:rFonts w:ascii="Times New Roman" w:hAnsi="Times New Roman" w:cs="Times New Roman"/>
          <w:sz w:val="20"/>
          <w:szCs w:val="20"/>
        </w:rPr>
        <w:t xml:space="preserve">, Way forward </w:t>
      </w:r>
      <w:r w:rsidR="0086582C" w:rsidRPr="0086582C">
        <w:rPr>
          <w:rFonts w:ascii="Times New Roman" w:hAnsi="Times New Roman" w:cs="Times New Roman"/>
          <w:sz w:val="20"/>
          <w:szCs w:val="20"/>
        </w:rPr>
        <w:t>for</w:t>
      </w:r>
      <w:r w:rsidRPr="0086582C">
        <w:rPr>
          <w:rFonts w:ascii="Times New Roman" w:hAnsi="Times New Roman" w:cs="Times New Roman"/>
          <w:sz w:val="20"/>
          <w:szCs w:val="20"/>
        </w:rPr>
        <w:t xml:space="preserve"> FR2 HST RRM </w:t>
      </w:r>
      <w:r w:rsidR="0086582C" w:rsidRPr="0086582C">
        <w:rPr>
          <w:rFonts w:ascii="Times New Roman" w:hAnsi="Times New Roman" w:cs="Times New Roman"/>
          <w:sz w:val="20"/>
          <w:szCs w:val="20"/>
        </w:rPr>
        <w:t>part 2, Samsung</w:t>
      </w:r>
      <w:r w:rsidRPr="0086582C">
        <w:rPr>
          <w:rFonts w:ascii="Times New Roman" w:hAnsi="Times New Roman" w:cs="Times New Roman"/>
          <w:sz w:val="20"/>
          <w:szCs w:val="20"/>
        </w:rPr>
        <w:t xml:space="preserve">, </w:t>
      </w:r>
      <w:r w:rsidR="00FA3E76">
        <w:rPr>
          <w:rFonts w:ascii="Times New Roman" w:hAnsi="Times New Roman" w:cs="Times New Roman"/>
          <w:sz w:val="20"/>
          <w:szCs w:val="20"/>
        </w:rPr>
        <w:t>Nov</w:t>
      </w:r>
      <w:r w:rsidRPr="0086582C">
        <w:rPr>
          <w:rFonts w:ascii="Times New Roman" w:hAnsi="Times New Roman" w:cs="Times New Roman"/>
          <w:sz w:val="20"/>
          <w:szCs w:val="20"/>
        </w:rPr>
        <w:t xml:space="preserve"> 2021</w:t>
      </w:r>
      <w:bookmarkEnd w:id="4"/>
      <w:r w:rsidR="0086582C" w:rsidRPr="0086582C">
        <w:rPr>
          <w:rFonts w:ascii="Times New Roman" w:hAnsi="Times New Roman" w:cs="Times New Roman"/>
          <w:sz w:val="20"/>
          <w:szCs w:val="20"/>
        </w:rPr>
        <w:t xml:space="preserve"> </w:t>
      </w:r>
    </w:p>
    <w:sectPr w:rsidR="00C42415" w:rsidRPr="0086582C"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EF965" w14:textId="77777777" w:rsidR="00666896" w:rsidRDefault="00666896">
      <w:r>
        <w:separator/>
      </w:r>
    </w:p>
  </w:endnote>
  <w:endnote w:type="continuationSeparator" w:id="0">
    <w:p w14:paraId="47EA6B97" w14:textId="77777777" w:rsidR="00666896" w:rsidRDefault="0066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2DCB" w14:textId="77777777" w:rsidR="00666896" w:rsidRDefault="00666896">
      <w:r>
        <w:separator/>
      </w:r>
    </w:p>
  </w:footnote>
  <w:footnote w:type="continuationSeparator" w:id="0">
    <w:p w14:paraId="232870C3" w14:textId="77777777" w:rsidR="00666896" w:rsidRDefault="0066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11"/>
  </w:num>
  <w:num w:numId="3">
    <w:abstractNumId w:val="10"/>
  </w:num>
  <w:num w:numId="4">
    <w:abstractNumId w:val="5"/>
  </w:num>
  <w:num w:numId="5">
    <w:abstractNumId w:val="1"/>
  </w:num>
  <w:num w:numId="6">
    <w:abstractNumId w:val="9"/>
  </w:num>
  <w:num w:numId="7">
    <w:abstractNumId w:val="6"/>
  </w:num>
  <w:num w:numId="8">
    <w:abstractNumId w:val="2"/>
  </w:num>
  <w:num w:numId="9">
    <w:abstractNumId w:val="7"/>
  </w:num>
  <w:num w:numId="10">
    <w:abstractNumId w:val="13"/>
  </w:num>
  <w:num w:numId="11">
    <w:abstractNumId w:val="12"/>
  </w:num>
  <w:num w:numId="12">
    <w:abstractNumId w:val="16"/>
  </w:num>
  <w:num w:numId="13">
    <w:abstractNumId w:val="20"/>
  </w:num>
  <w:num w:numId="14">
    <w:abstractNumId w:val="15"/>
  </w:num>
  <w:num w:numId="15">
    <w:abstractNumId w:val="14"/>
  </w:num>
  <w:num w:numId="16">
    <w:abstractNumId w:val="0"/>
  </w:num>
  <w:num w:numId="17">
    <w:abstractNumId w:val="8"/>
  </w:num>
  <w:num w:numId="18">
    <w:abstractNumId w:val="19"/>
  </w:num>
  <w:num w:numId="19">
    <w:abstractNumId w:val="4"/>
  </w:num>
  <w:num w:numId="20">
    <w:abstractNumId w:val="17"/>
  </w:num>
  <w:num w:numId="21">
    <w:abstractNumId w:val="3"/>
  </w:num>
  <w:num w:numId="2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6BC7"/>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83"/>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805"/>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4B6"/>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2F9"/>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71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C77"/>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0CC"/>
    <w:rsid w:val="005305C2"/>
    <w:rsid w:val="00530D12"/>
    <w:rsid w:val="00530D4B"/>
    <w:rsid w:val="005314A3"/>
    <w:rsid w:val="00531949"/>
    <w:rsid w:val="0053196D"/>
    <w:rsid w:val="00531BC6"/>
    <w:rsid w:val="00531BC9"/>
    <w:rsid w:val="00531F52"/>
    <w:rsid w:val="005327EC"/>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28"/>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896"/>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54E"/>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1E84"/>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C55"/>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4D60"/>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90"/>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0AA"/>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82C"/>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0AB1"/>
    <w:rsid w:val="00971B3F"/>
    <w:rsid w:val="00971DE1"/>
    <w:rsid w:val="00972462"/>
    <w:rsid w:val="00972F22"/>
    <w:rsid w:val="00973160"/>
    <w:rsid w:val="0097387C"/>
    <w:rsid w:val="00973A6F"/>
    <w:rsid w:val="00973BD9"/>
    <w:rsid w:val="009756C1"/>
    <w:rsid w:val="00975936"/>
    <w:rsid w:val="00975B3A"/>
    <w:rsid w:val="00975BEF"/>
    <w:rsid w:val="00975FC4"/>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6DCC"/>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DB8"/>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30B"/>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3C9"/>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783"/>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0F"/>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CA"/>
    <w:rsid w:val="00BD4DDB"/>
    <w:rsid w:val="00BD57A5"/>
    <w:rsid w:val="00BD5F1B"/>
    <w:rsid w:val="00BD65DC"/>
    <w:rsid w:val="00BD7304"/>
    <w:rsid w:val="00BD745D"/>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683D"/>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088"/>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695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B3D"/>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088A"/>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A5C"/>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DF7AD5"/>
    <w:rsid w:val="00E00033"/>
    <w:rsid w:val="00E001FC"/>
    <w:rsid w:val="00E006B9"/>
    <w:rsid w:val="00E00D91"/>
    <w:rsid w:val="00E019D3"/>
    <w:rsid w:val="00E01B09"/>
    <w:rsid w:val="00E01E3A"/>
    <w:rsid w:val="00E02104"/>
    <w:rsid w:val="00E02456"/>
    <w:rsid w:val="00E025BA"/>
    <w:rsid w:val="00E02811"/>
    <w:rsid w:val="00E037E7"/>
    <w:rsid w:val="00E03A6C"/>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ECC"/>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5E1E"/>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E76"/>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8A"/>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408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88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2022-01-07T01:21:00Z</dcterms:created>
  <dcterms:modified xsi:type="dcterms:W3CDTF">2022-01-10T23:20:00Z</dcterms:modified>
</cp:coreProperties>
</file>